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20" w:beforeLines="50"/>
      </w:pPr>
    </w:p>
    <w:p>
      <w:pPr>
        <w:adjustRightInd w:val="0"/>
        <w:spacing w:before="120" w:beforeLines="50"/>
      </w:pPr>
    </w:p>
    <w:p>
      <w:pPr>
        <w:adjustRightInd w:val="0"/>
        <w:spacing w:before="120" w:beforeLines="50"/>
      </w:pPr>
    </w:p>
    <w:p>
      <w:pPr>
        <w:adjustRightInd w:val="0"/>
        <w:spacing w:before="120" w:beforeLines="50"/>
      </w:pPr>
    </w:p>
    <w:p>
      <w:pPr>
        <w:adjustRightInd w:val="0"/>
        <w:spacing w:before="120" w:beforeLines="50"/>
      </w:pPr>
    </w:p>
    <w:p>
      <w:pPr>
        <w:adjustRightInd w:val="0"/>
        <w:spacing w:before="120" w:beforeLines="50"/>
      </w:pP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关于组织开展高校毕业生202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年免费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专业转换及技能提升培训工作的通知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各县（区）人力资源社会保障局、技工院校：</w:t>
      </w:r>
    </w:p>
    <w:p>
      <w:pPr>
        <w:ind w:firstLine="645"/>
        <w:rPr>
          <w:rFonts w:hint="eastAsia" w:ascii="仿宋" w:hAnsi="仿宋" w:eastAsia="仿宋" w:cs="仿宋"/>
          <w:sz w:val="32"/>
          <w:szCs w:val="32"/>
        </w:rPr>
      </w:pPr>
      <w:r>
        <w:rPr>
          <w:rFonts w:hint="eastAsia" w:ascii="仿宋" w:hAnsi="仿宋" w:eastAsia="仿宋" w:cs="仿宋"/>
          <w:sz w:val="32"/>
          <w:szCs w:val="32"/>
        </w:rPr>
        <w:t>为促进高校毕业生就业创业，培养新型高技能人才，根据《关</w:t>
      </w:r>
      <w:r>
        <w:rPr>
          <w:rFonts w:hint="eastAsia" w:ascii="仿宋" w:hAnsi="仿宋" w:eastAsia="仿宋" w:cs="仿宋"/>
          <w:sz w:val="32"/>
          <w:szCs w:val="32"/>
          <w:lang w:eastAsia="zh-CN"/>
        </w:rPr>
        <w:t>于组织开展高校毕业生</w:t>
      </w:r>
      <w:r>
        <w:rPr>
          <w:rFonts w:hint="eastAsia" w:ascii="仿宋" w:hAnsi="仿宋" w:eastAsia="仿宋" w:cs="仿宋"/>
          <w:sz w:val="32"/>
          <w:szCs w:val="32"/>
          <w:lang w:val="en-US" w:eastAsia="zh-CN"/>
        </w:rPr>
        <w:t>免费专业转换及技能提升培训工作的通知</w:t>
      </w:r>
      <w:r>
        <w:rPr>
          <w:rFonts w:hint="eastAsia" w:ascii="仿宋" w:hAnsi="仿宋" w:eastAsia="仿宋" w:cs="仿宋"/>
          <w:sz w:val="32"/>
          <w:szCs w:val="32"/>
        </w:rPr>
        <w:t>》（辽人社</w:t>
      </w:r>
      <w:r>
        <w:rPr>
          <w:rFonts w:hint="eastAsia" w:ascii="仿宋" w:hAnsi="仿宋" w:eastAsia="仿宋" w:cs="仿宋"/>
          <w:sz w:val="32"/>
          <w:szCs w:val="32"/>
          <w:lang w:eastAsia="zh-CN"/>
        </w:rPr>
        <w:t>函</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143</w:t>
      </w:r>
      <w:r>
        <w:rPr>
          <w:rFonts w:hint="eastAsia" w:ascii="仿宋" w:hAnsi="仿宋" w:eastAsia="仿宋" w:cs="仿宋"/>
          <w:sz w:val="32"/>
          <w:szCs w:val="32"/>
        </w:rPr>
        <w:t>号）文件</w:t>
      </w:r>
      <w:r>
        <w:rPr>
          <w:rFonts w:hint="eastAsia" w:ascii="仿宋" w:hAnsi="仿宋" w:eastAsia="仿宋" w:cs="仿宋"/>
          <w:sz w:val="32"/>
          <w:szCs w:val="32"/>
          <w:lang w:eastAsia="zh-CN"/>
        </w:rPr>
        <w:t>要求</w:t>
      </w:r>
      <w:r>
        <w:rPr>
          <w:rFonts w:hint="eastAsia" w:ascii="仿宋" w:hAnsi="仿宋" w:eastAsia="仿宋" w:cs="仿宋"/>
          <w:sz w:val="32"/>
          <w:szCs w:val="32"/>
        </w:rPr>
        <w:t>，</w:t>
      </w:r>
      <w:r>
        <w:rPr>
          <w:rFonts w:hint="eastAsia" w:ascii="仿宋" w:hAnsi="仿宋" w:eastAsia="仿宋" w:cs="仿宋"/>
          <w:sz w:val="32"/>
          <w:szCs w:val="32"/>
          <w:lang w:val="en-US" w:eastAsia="zh-CN"/>
        </w:rPr>
        <w:t>2022年继续</w:t>
      </w:r>
      <w:r>
        <w:rPr>
          <w:rFonts w:hint="eastAsia" w:ascii="仿宋" w:hAnsi="仿宋" w:eastAsia="仿宋" w:cs="仿宋"/>
          <w:sz w:val="32"/>
          <w:szCs w:val="32"/>
          <w:lang w:eastAsia="zh-CN"/>
        </w:rPr>
        <w:t>开展</w:t>
      </w:r>
      <w:r>
        <w:rPr>
          <w:rFonts w:hint="eastAsia" w:ascii="仿宋" w:hAnsi="仿宋" w:eastAsia="仿宋" w:cs="仿宋"/>
          <w:sz w:val="32"/>
          <w:szCs w:val="32"/>
        </w:rPr>
        <w:t>高校毕业生免费专业转换及技能提升培训（以下简称专业转换培训）。现将有关事项通知如下：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、培训对象和专业</w:t>
      </w:r>
    </w:p>
    <w:p>
      <w:pPr>
        <w:ind w:firstLine="640" w:firstLineChars="200"/>
        <w:rPr>
          <w:rFonts w:hint="eastAsia" w:ascii="仿宋" w:hAnsi="仿宋" w:eastAsia="仿宋" w:cs="仿宋"/>
          <w:sz w:val="32"/>
          <w:szCs w:val="32"/>
        </w:rPr>
      </w:pPr>
      <w:r>
        <w:rPr>
          <w:rFonts w:hint="eastAsia" w:ascii="楷体" w:hAnsi="楷体" w:eastAsia="楷体" w:cs="楷体"/>
          <w:b w:val="0"/>
          <w:bCs/>
          <w:sz w:val="32"/>
          <w:szCs w:val="32"/>
        </w:rPr>
        <w:t>（一）</w:t>
      </w:r>
      <w:r>
        <w:rPr>
          <w:rFonts w:hint="eastAsia" w:ascii="楷体_GB2312" w:hAnsi="仿宋" w:eastAsia="楷体_GB2312" w:cs="Times New Roman"/>
          <w:b/>
          <w:sz w:val="32"/>
          <w:szCs w:val="32"/>
        </w:rPr>
        <w:t>培训对象</w:t>
      </w:r>
      <w:r>
        <w:rPr>
          <w:rFonts w:hint="eastAsia" w:ascii="楷体_GB2312" w:hAnsi="仿宋" w:eastAsia="楷体_GB2312" w:cs="Times New Roman"/>
          <w:b/>
          <w:sz w:val="32"/>
          <w:szCs w:val="32"/>
          <w:lang w:eastAsia="zh-CN"/>
        </w:rPr>
        <w:t>。</w:t>
      </w:r>
      <w:r>
        <w:rPr>
          <w:rFonts w:hint="eastAsia" w:ascii="仿宋" w:hAnsi="仿宋" w:eastAsia="仿宋" w:cs="Times New Roman"/>
          <w:sz w:val="32"/>
          <w:szCs w:val="32"/>
        </w:rPr>
        <w:t>毕业</w:t>
      </w:r>
      <w:r>
        <w:rPr>
          <w:rFonts w:ascii="仿宋" w:hAnsi="仿宋" w:eastAsia="仿宋" w:cs="Times New Roman"/>
          <w:sz w:val="32"/>
          <w:szCs w:val="32"/>
        </w:rPr>
        <w:t>离校</w:t>
      </w:r>
      <w:r>
        <w:rPr>
          <w:rFonts w:hint="eastAsia" w:ascii="仿宋" w:hAnsi="仿宋" w:eastAsia="仿宋" w:cs="Times New Roman"/>
          <w:sz w:val="32"/>
          <w:szCs w:val="32"/>
        </w:rPr>
        <w:t>3年内</w:t>
      </w:r>
      <w:r>
        <w:rPr>
          <w:rFonts w:ascii="仿宋" w:hAnsi="仿宋" w:eastAsia="仿宋" w:cs="Times New Roman"/>
          <w:sz w:val="32"/>
          <w:szCs w:val="32"/>
        </w:rPr>
        <w:t>未就业全日制高校毕业生</w:t>
      </w:r>
      <w:r>
        <w:rPr>
          <w:rFonts w:hint="eastAsia" w:ascii="仿宋" w:hAnsi="仿宋" w:eastAsia="仿宋" w:cs="Times New Roman"/>
          <w:sz w:val="32"/>
          <w:szCs w:val="32"/>
        </w:rPr>
        <w:t>及</w:t>
      </w:r>
      <w:r>
        <w:rPr>
          <w:rFonts w:ascii="仿宋" w:hAnsi="仿宋" w:eastAsia="仿宋" w:cs="Times New Roman"/>
          <w:sz w:val="32"/>
          <w:szCs w:val="32"/>
        </w:rPr>
        <w:t>毕业</w:t>
      </w:r>
      <w:r>
        <w:rPr>
          <w:rFonts w:hint="eastAsia" w:ascii="仿宋" w:hAnsi="仿宋" w:eastAsia="仿宋" w:cs="Times New Roman"/>
          <w:sz w:val="32"/>
          <w:szCs w:val="32"/>
        </w:rPr>
        <w:t>学年</w:t>
      </w:r>
      <w:r>
        <w:rPr>
          <w:rFonts w:ascii="仿宋" w:hAnsi="仿宋" w:eastAsia="仿宋" w:cs="Times New Roman"/>
          <w:sz w:val="32"/>
          <w:szCs w:val="32"/>
        </w:rPr>
        <w:t>的全日制高校毕业生（</w:t>
      </w:r>
      <w:r>
        <w:rPr>
          <w:rFonts w:hint="eastAsia" w:ascii="仿宋" w:hAnsi="仿宋" w:eastAsia="仿宋" w:cs="Times New Roman"/>
          <w:sz w:val="32"/>
          <w:szCs w:val="32"/>
        </w:rPr>
        <w:t>均</w:t>
      </w:r>
      <w:r>
        <w:rPr>
          <w:rFonts w:ascii="仿宋" w:hAnsi="仿宋" w:eastAsia="仿宋" w:cs="Times New Roman"/>
          <w:sz w:val="32"/>
          <w:szCs w:val="32"/>
        </w:rPr>
        <w:t>含技师学院高级工班、预备技师班和特殊教育院校职业类毕业生，</w:t>
      </w:r>
      <w:r>
        <w:rPr>
          <w:rFonts w:hint="eastAsia" w:ascii="仿宋" w:hAnsi="仿宋" w:eastAsia="仿宋" w:cs="Times New Roman"/>
          <w:sz w:val="32"/>
          <w:szCs w:val="32"/>
        </w:rPr>
        <w:t>下同</w:t>
      </w:r>
      <w:r>
        <w:rPr>
          <w:rFonts w:ascii="仿宋" w:hAnsi="仿宋" w:eastAsia="仿宋" w:cs="Times New Roman"/>
          <w:sz w:val="32"/>
          <w:szCs w:val="32"/>
        </w:rPr>
        <w:t>）</w:t>
      </w:r>
      <w:r>
        <w:rPr>
          <w:rFonts w:hint="eastAsia" w:ascii="仿宋" w:hAnsi="仿宋" w:eastAsia="仿宋" w:cs="Times New Roman"/>
          <w:sz w:val="32"/>
          <w:szCs w:val="32"/>
        </w:rPr>
        <w:t>。毕业后曾实现就业的高校毕业生不在培训范围之内。每人每年原则上只可参加1次专业转换培训。</w:t>
      </w:r>
    </w:p>
    <w:p>
      <w:pPr>
        <w:ind w:firstLine="641"/>
        <w:rPr>
          <w:rFonts w:hint="default" w:ascii="仿宋" w:hAnsi="仿宋" w:eastAsia="仿宋" w:cs="仿宋"/>
          <w:sz w:val="32"/>
          <w:szCs w:val="32"/>
          <w:lang w:val="en-US" w:eastAsia="zh-CN"/>
        </w:rPr>
      </w:pPr>
      <w:r>
        <w:rPr>
          <w:rFonts w:hint="eastAsia" w:ascii="楷体" w:hAnsi="楷体" w:eastAsia="楷体" w:cs="楷体"/>
          <w:b w:val="0"/>
          <w:bCs/>
          <w:sz w:val="32"/>
          <w:szCs w:val="32"/>
        </w:rPr>
        <w:t>（二）</w:t>
      </w:r>
      <w:r>
        <w:rPr>
          <w:rFonts w:hint="eastAsia" w:ascii="楷体_GB2312" w:hAnsi="仿宋" w:eastAsia="楷体_GB2312" w:cs="Times New Roman"/>
          <w:b/>
          <w:sz w:val="32"/>
          <w:szCs w:val="32"/>
        </w:rPr>
        <w:t>培训专业</w:t>
      </w:r>
      <w:r>
        <w:rPr>
          <w:rFonts w:hint="eastAsia" w:ascii="楷体_GB2312" w:hAnsi="仿宋" w:eastAsia="楷体_GB2312" w:cs="Times New Roman"/>
          <w:b/>
          <w:sz w:val="32"/>
          <w:szCs w:val="32"/>
          <w:lang w:eastAsia="zh-CN"/>
        </w:rPr>
        <w:t>。</w:t>
      </w:r>
      <w:r>
        <w:rPr>
          <w:rFonts w:hint="eastAsia" w:ascii="仿宋" w:hAnsi="仿宋" w:eastAsia="仿宋" w:cs="仿宋"/>
          <w:sz w:val="32"/>
          <w:szCs w:val="32"/>
        </w:rPr>
        <w:t>工业机器人操作及应用、</w:t>
      </w:r>
      <w:r>
        <w:rPr>
          <w:rFonts w:hint="eastAsia" w:ascii="仿宋" w:hAnsi="仿宋" w:eastAsia="仿宋" w:cs="仿宋"/>
          <w:sz w:val="32"/>
          <w:szCs w:val="32"/>
          <w:lang w:eastAsia="zh-CN"/>
        </w:rPr>
        <w:t>无人机应用技术及维修、大数据开发、</w:t>
      </w:r>
      <w:r>
        <w:rPr>
          <w:rFonts w:hint="eastAsia" w:ascii="仿宋" w:hAnsi="仿宋" w:eastAsia="仿宋" w:cs="仿宋"/>
          <w:sz w:val="32"/>
          <w:szCs w:val="32"/>
        </w:rPr>
        <w:t>软件系统操作、数字新媒体制作、</w:t>
      </w:r>
      <w:r>
        <w:rPr>
          <w:rFonts w:hint="eastAsia" w:ascii="仿宋" w:hAnsi="仿宋" w:eastAsia="仿宋" w:cs="仿宋"/>
          <w:sz w:val="32"/>
          <w:szCs w:val="32"/>
          <w:lang w:eastAsia="zh-CN"/>
        </w:rPr>
        <w:t>直播电商、物联网应用、</w:t>
      </w:r>
      <w:r>
        <w:rPr>
          <w:rFonts w:hint="eastAsia" w:ascii="仿宋" w:hAnsi="仿宋" w:eastAsia="仿宋" w:cs="仿宋"/>
          <w:sz w:val="32"/>
          <w:szCs w:val="32"/>
        </w:rPr>
        <w:t>室内装饰设计、</w:t>
      </w:r>
      <w:r>
        <w:rPr>
          <w:rFonts w:hint="eastAsia" w:ascii="仿宋" w:hAnsi="仿宋" w:eastAsia="仿宋" w:cs="仿宋"/>
          <w:sz w:val="32"/>
          <w:szCs w:val="32"/>
          <w:lang w:val="en-US" w:eastAsia="zh-CN"/>
        </w:rPr>
        <w:t>5G通信技术应用、</w:t>
      </w:r>
      <w:r>
        <w:rPr>
          <w:rFonts w:hint="eastAsia" w:ascii="仿宋" w:hAnsi="仿宋" w:eastAsia="仿宋" w:cs="仿宋"/>
          <w:sz w:val="32"/>
          <w:szCs w:val="32"/>
          <w:lang w:eastAsia="zh-CN"/>
        </w:rPr>
        <w:t>新能源汽车维护</w:t>
      </w:r>
      <w:r>
        <w:rPr>
          <w:rFonts w:hint="eastAsia" w:ascii="仿宋" w:hAnsi="仿宋" w:eastAsia="仿宋" w:cs="仿宋"/>
          <w:sz w:val="32"/>
          <w:szCs w:val="32"/>
        </w:rPr>
        <w:t>、数控设备应用与检修等</w:t>
      </w:r>
      <w:r>
        <w:rPr>
          <w:rFonts w:hint="eastAsia" w:ascii="仿宋" w:hAnsi="仿宋" w:eastAsia="仿宋" w:cs="仿宋"/>
          <w:sz w:val="32"/>
          <w:szCs w:val="32"/>
          <w:lang w:val="en-US" w:eastAsia="zh-CN"/>
        </w:rPr>
        <w:t>11</w:t>
      </w:r>
      <w:r>
        <w:rPr>
          <w:rFonts w:hint="eastAsia" w:ascii="仿宋" w:hAnsi="仿宋" w:eastAsia="仿宋" w:cs="仿宋"/>
          <w:sz w:val="32"/>
          <w:szCs w:val="32"/>
        </w:rPr>
        <w:t>个专业。</w:t>
      </w:r>
      <w:r>
        <w:rPr>
          <w:rFonts w:hint="eastAsia" w:ascii="仿宋" w:hAnsi="仿宋" w:eastAsia="仿宋" w:cs="仿宋"/>
          <w:sz w:val="32"/>
          <w:szCs w:val="32"/>
          <w:lang w:eastAsia="zh-CN"/>
        </w:rPr>
        <w:t>每个培训机构承担的培训专业原则上不得超过</w:t>
      </w:r>
      <w:r>
        <w:rPr>
          <w:rFonts w:hint="eastAsia" w:ascii="仿宋" w:hAnsi="仿宋" w:eastAsia="仿宋" w:cs="仿宋"/>
          <w:sz w:val="32"/>
          <w:szCs w:val="32"/>
          <w:lang w:val="en-US" w:eastAsia="zh-CN"/>
        </w:rPr>
        <w:t>3个。</w:t>
      </w:r>
    </w:p>
    <w:p>
      <w:pPr>
        <w:ind w:firstLine="645"/>
        <w:rPr>
          <w:rFonts w:hint="default" w:ascii="仿宋" w:hAnsi="仿宋" w:eastAsia="仿宋" w:cs="仿宋"/>
          <w:sz w:val="32"/>
          <w:szCs w:val="32"/>
          <w:lang w:val="en-US" w:eastAsia="zh-CN"/>
        </w:rPr>
      </w:pPr>
      <w:r>
        <w:rPr>
          <w:rFonts w:hint="eastAsia" w:ascii="楷体" w:hAnsi="楷体" w:eastAsia="楷体" w:cs="楷体"/>
          <w:b w:val="0"/>
          <w:bCs/>
          <w:sz w:val="32"/>
          <w:szCs w:val="32"/>
          <w:lang w:eastAsia="zh-CN"/>
        </w:rPr>
        <w:t>（三）</w:t>
      </w:r>
      <w:r>
        <w:rPr>
          <w:rFonts w:hint="eastAsia" w:ascii="楷体_GB2312" w:hAnsi="仿宋" w:eastAsia="楷体_GB2312" w:cs="Times New Roman"/>
          <w:b/>
          <w:sz w:val="32"/>
          <w:szCs w:val="32"/>
        </w:rPr>
        <w:t>培训时长。</w:t>
      </w:r>
      <w:r>
        <w:rPr>
          <w:rFonts w:hint="eastAsia" w:ascii="仿宋" w:hAnsi="仿宋" w:eastAsia="仿宋"/>
          <w:sz w:val="32"/>
          <w:szCs w:val="32"/>
        </w:rPr>
        <w:t>培训时长按专业确定为3-6个月。</w:t>
      </w:r>
      <w:r>
        <w:rPr>
          <w:rFonts w:hint="eastAsia" w:ascii="仿宋" w:hAnsi="仿宋" w:eastAsia="仿宋" w:cs="Times New Roman"/>
          <w:sz w:val="32"/>
          <w:szCs w:val="32"/>
        </w:rPr>
        <w:t>培训机构按规定时长进行培训，每月培训天数以当月实际工作日为准（除去法定节假日和周末休息日），每天培训不少于6课时，每课时45分钟。学员个人出勤率原则上不得低于90%。培训机构须利用自己所属并经</w:t>
      </w:r>
      <w:r>
        <w:rPr>
          <w:rFonts w:ascii="仿宋" w:hAnsi="仿宋" w:eastAsia="仿宋" w:cs="Times New Roman"/>
          <w:sz w:val="32"/>
          <w:szCs w:val="32"/>
        </w:rPr>
        <w:t>人力资源社会保障部门</w:t>
      </w:r>
      <w:r>
        <w:rPr>
          <w:rFonts w:hint="eastAsia" w:ascii="仿宋" w:hAnsi="仿宋" w:eastAsia="仿宋" w:cs="Times New Roman"/>
          <w:sz w:val="32"/>
          <w:szCs w:val="32"/>
        </w:rPr>
        <w:t>现场核验的场地进行培训。</w:t>
      </w:r>
    </w:p>
    <w:p>
      <w:pPr>
        <w:ind w:firstLine="645"/>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、培训补贴政策</w:t>
      </w:r>
    </w:p>
    <w:p>
      <w:pPr>
        <w:ind w:firstLine="645"/>
        <w:rPr>
          <w:rFonts w:hint="eastAsia" w:ascii="仿宋" w:hAnsi="仿宋" w:eastAsia="仿宋" w:cs="仿宋"/>
          <w:sz w:val="32"/>
          <w:szCs w:val="32"/>
        </w:rPr>
      </w:pPr>
      <w:r>
        <w:rPr>
          <w:rFonts w:hint="eastAsia" w:ascii="楷体" w:hAnsi="楷体" w:eastAsia="楷体" w:cs="楷体"/>
          <w:b w:val="0"/>
          <w:bCs/>
          <w:sz w:val="32"/>
          <w:szCs w:val="32"/>
        </w:rPr>
        <w:t>（一）</w:t>
      </w:r>
      <w:r>
        <w:rPr>
          <w:rFonts w:hint="eastAsia" w:ascii="楷体_GB2312" w:hAnsi="仿宋" w:eastAsia="楷体_GB2312" w:cs="Times New Roman"/>
          <w:b/>
          <w:sz w:val="32"/>
          <w:szCs w:val="32"/>
        </w:rPr>
        <w:t>培训补贴。</w:t>
      </w:r>
      <w:r>
        <w:rPr>
          <w:rFonts w:hint="eastAsia" w:ascii="仿宋" w:hAnsi="仿宋" w:eastAsia="仿宋" w:cs="仿宋"/>
          <w:sz w:val="32"/>
          <w:szCs w:val="32"/>
        </w:rPr>
        <w:t>对参加专业转换培训的高校毕业生，按每人每月1500</w:t>
      </w:r>
      <w:r>
        <w:rPr>
          <w:rFonts w:hint="eastAsia" w:ascii="仿宋" w:hAnsi="仿宋" w:eastAsia="仿宋" w:cs="仿宋"/>
          <w:sz w:val="32"/>
          <w:szCs w:val="32"/>
          <w:lang w:val="en-US" w:eastAsia="zh-CN"/>
        </w:rPr>
        <w:t>-2000</w:t>
      </w:r>
      <w:r>
        <w:rPr>
          <w:rFonts w:hint="eastAsia" w:ascii="仿宋" w:hAnsi="仿宋" w:eastAsia="仿宋" w:cs="仿宋"/>
          <w:sz w:val="32"/>
          <w:szCs w:val="32"/>
        </w:rPr>
        <w:t>元的标准，给予培训补贴，补贴直补培训机构。</w:t>
      </w:r>
    </w:p>
    <w:p>
      <w:pPr>
        <w:ind w:firstLine="645"/>
        <w:rPr>
          <w:rFonts w:hint="eastAsia" w:ascii="仿宋" w:hAnsi="仿宋" w:eastAsia="仿宋" w:cs="仿宋"/>
          <w:sz w:val="32"/>
          <w:szCs w:val="32"/>
        </w:rPr>
      </w:pPr>
      <w:r>
        <w:rPr>
          <w:rFonts w:hint="eastAsia" w:ascii="楷体" w:hAnsi="楷体" w:eastAsia="楷体" w:cs="楷体"/>
          <w:b w:val="0"/>
          <w:bCs/>
          <w:sz w:val="32"/>
          <w:szCs w:val="32"/>
        </w:rPr>
        <w:t>（二）</w:t>
      </w:r>
      <w:r>
        <w:rPr>
          <w:rFonts w:hint="eastAsia" w:ascii="楷体_GB2312" w:hAnsi="仿宋" w:eastAsia="楷体_GB2312" w:cs="Times New Roman"/>
          <w:b/>
          <w:sz w:val="32"/>
          <w:szCs w:val="32"/>
        </w:rPr>
        <w:t>鉴定补贴。</w:t>
      </w:r>
      <w:r>
        <w:rPr>
          <w:rFonts w:hint="eastAsia" w:ascii="仿宋" w:hAnsi="仿宋" w:eastAsia="仿宋" w:cs="仿宋"/>
          <w:sz w:val="32"/>
          <w:szCs w:val="32"/>
        </w:rPr>
        <w:t>对通过初次鉴定并取得证书（职业技能等级证书、专项职业能力证书）的高校毕业生，给予职业技能鉴定补贴。鉴定补贴的标准和申领方法等，按辽人社〔2020〕29号文件执行。</w:t>
      </w:r>
    </w:p>
    <w:p>
      <w:pPr>
        <w:ind w:firstLine="645"/>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、专业转换培训工作程序</w:t>
      </w:r>
    </w:p>
    <w:p>
      <w:pPr>
        <w:pStyle w:val="5"/>
        <w:spacing w:before="0" w:beforeAutospacing="0" w:after="0" w:afterAutospacing="0" w:line="540" w:lineRule="exact"/>
        <w:ind w:firstLine="642" w:firstLineChars="200"/>
        <w:jc w:val="both"/>
        <w:rPr>
          <w:rFonts w:hint="eastAsia" w:ascii="仿宋" w:hAnsi="仿宋" w:eastAsia="仿宋" w:cs="仿宋"/>
          <w:kern w:val="2"/>
          <w:sz w:val="32"/>
          <w:szCs w:val="32"/>
          <w:lang w:val="en-US" w:eastAsia="zh-CN" w:bidi="ar-SA"/>
        </w:rPr>
      </w:pPr>
      <w:r>
        <w:rPr>
          <w:rFonts w:hint="eastAsia" w:ascii="楷体_GB2312" w:hAnsi="仿宋" w:eastAsia="楷体_GB2312" w:cs="Times New Roman"/>
          <w:b/>
          <w:kern w:val="2"/>
          <w:sz w:val="32"/>
          <w:szCs w:val="32"/>
          <w:lang w:val="en-US" w:eastAsia="zh-CN" w:bidi="ar-SA"/>
        </w:rPr>
        <w:t>（一）培训机构认定。</w:t>
      </w:r>
      <w:r>
        <w:rPr>
          <w:rFonts w:hint="eastAsia" w:ascii="仿宋" w:hAnsi="仿宋" w:eastAsia="仿宋" w:cs="仿宋"/>
          <w:kern w:val="2"/>
          <w:sz w:val="32"/>
          <w:szCs w:val="32"/>
          <w:lang w:val="en-US" w:eastAsia="zh-CN" w:bidi="ar-SA"/>
        </w:rPr>
        <w:t>高校毕业生专业转换培训任务由省政府批准的技工院校和技师学院，或具备条件的定点培训机构具体承担。</w:t>
      </w:r>
    </w:p>
    <w:p>
      <w:pPr>
        <w:ind w:firstLine="645"/>
        <w:rPr>
          <w:rFonts w:ascii="仿宋" w:hAnsi="仿宋" w:eastAsia="仿宋" w:cs="Times New Roman"/>
          <w:sz w:val="32"/>
          <w:szCs w:val="32"/>
        </w:rPr>
      </w:pPr>
      <w:r>
        <w:rPr>
          <w:rFonts w:hint="eastAsia" w:ascii="楷体_GB2312" w:hAnsi="仿宋" w:eastAsia="楷体_GB2312" w:cs="Times New Roman"/>
          <w:b/>
          <w:kern w:val="2"/>
          <w:sz w:val="32"/>
          <w:szCs w:val="32"/>
          <w:lang w:val="en-US" w:eastAsia="zh-CN" w:bidi="ar-SA"/>
        </w:rPr>
        <w:t>（二）学员报名。</w:t>
      </w:r>
      <w:r>
        <w:rPr>
          <w:rFonts w:ascii="仿宋" w:hAnsi="仿宋" w:eastAsia="仿宋" w:cs="Times New Roman"/>
          <w:sz w:val="32"/>
          <w:szCs w:val="32"/>
        </w:rPr>
        <w:t>符合条件的高校毕业生向培训机构报名</w:t>
      </w:r>
      <w:r>
        <w:rPr>
          <w:rFonts w:hint="eastAsia" w:ascii="仿宋" w:hAnsi="仿宋" w:eastAsia="仿宋" w:cs="Times New Roman"/>
          <w:sz w:val="32"/>
          <w:szCs w:val="32"/>
        </w:rPr>
        <w:t>，选</w:t>
      </w:r>
      <w:r>
        <w:rPr>
          <w:rFonts w:ascii="仿宋" w:hAnsi="仿宋" w:eastAsia="仿宋" w:cs="Times New Roman"/>
          <w:sz w:val="32"/>
          <w:szCs w:val="32"/>
        </w:rPr>
        <w:t>定培训专业。登陆</w:t>
      </w:r>
      <w:r>
        <w:rPr>
          <w:rFonts w:hint="eastAsia" w:ascii="仿宋" w:hAnsi="仿宋" w:eastAsia="仿宋" w:cs="Times New Roman"/>
          <w:sz w:val="32"/>
          <w:szCs w:val="32"/>
        </w:rPr>
        <w:t>市人力资源社会保障</w:t>
      </w:r>
      <w:r>
        <w:rPr>
          <w:rFonts w:hint="eastAsia" w:ascii="仿宋" w:hAnsi="仿宋" w:eastAsia="仿宋" w:cs="Times New Roman"/>
          <w:sz w:val="32"/>
          <w:szCs w:val="32"/>
          <w:lang w:eastAsia="zh-CN"/>
        </w:rPr>
        <w:t>局</w:t>
      </w:r>
      <w:r>
        <w:rPr>
          <w:rFonts w:ascii="仿宋" w:hAnsi="仿宋" w:eastAsia="仿宋" w:cs="Times New Roman"/>
          <w:sz w:val="32"/>
          <w:szCs w:val="32"/>
        </w:rPr>
        <w:t>网</w:t>
      </w:r>
      <w:r>
        <w:rPr>
          <w:rFonts w:hint="eastAsia" w:ascii="仿宋" w:hAnsi="仿宋" w:eastAsia="仿宋" w:cs="Times New Roman"/>
          <w:sz w:val="32"/>
          <w:szCs w:val="32"/>
        </w:rPr>
        <w:t>站</w:t>
      </w:r>
      <w:r>
        <w:rPr>
          <w:rFonts w:ascii="仿宋" w:hAnsi="仿宋" w:eastAsia="仿宋" w:cs="Times New Roman"/>
          <w:sz w:val="32"/>
          <w:szCs w:val="32"/>
        </w:rPr>
        <w:t>，填报</w:t>
      </w:r>
      <w:r>
        <w:rPr>
          <w:rFonts w:hint="eastAsia" w:ascii="仿宋" w:hAnsi="仿宋" w:eastAsia="仿宋" w:cs="Times New Roman"/>
          <w:sz w:val="32"/>
          <w:szCs w:val="32"/>
        </w:rPr>
        <w:t>个人信息，</w:t>
      </w:r>
      <w:r>
        <w:rPr>
          <w:rFonts w:ascii="仿宋" w:hAnsi="仿宋" w:eastAsia="仿宋" w:cs="Times New Roman"/>
          <w:sz w:val="32"/>
          <w:szCs w:val="32"/>
        </w:rPr>
        <w:t>打印《高校毕业生专业转换培训登记表》</w:t>
      </w:r>
      <w:r>
        <w:rPr>
          <w:rFonts w:hint="eastAsia" w:ascii="仿宋" w:hAnsi="仿宋" w:eastAsia="仿宋" w:cs="Times New Roman"/>
          <w:sz w:val="32"/>
          <w:szCs w:val="32"/>
        </w:rPr>
        <w:t>并</w:t>
      </w:r>
      <w:r>
        <w:rPr>
          <w:rFonts w:ascii="仿宋" w:hAnsi="仿宋" w:eastAsia="仿宋" w:cs="Times New Roman"/>
          <w:sz w:val="32"/>
          <w:szCs w:val="32"/>
        </w:rPr>
        <w:t>签字。</w:t>
      </w:r>
      <w:r>
        <w:rPr>
          <w:rFonts w:hint="eastAsia" w:ascii="仿宋" w:hAnsi="仿宋" w:eastAsia="仿宋" w:cs="Times New Roman"/>
          <w:sz w:val="32"/>
          <w:szCs w:val="32"/>
        </w:rPr>
        <w:t>市</w:t>
      </w:r>
      <w:r>
        <w:rPr>
          <w:rFonts w:ascii="仿宋" w:hAnsi="仿宋" w:eastAsia="仿宋" w:cs="Times New Roman"/>
          <w:sz w:val="32"/>
          <w:szCs w:val="32"/>
        </w:rPr>
        <w:t>人力资源社会保障</w:t>
      </w:r>
      <w:r>
        <w:rPr>
          <w:rFonts w:hint="eastAsia" w:ascii="仿宋" w:hAnsi="仿宋" w:eastAsia="仿宋" w:cs="Times New Roman"/>
          <w:sz w:val="32"/>
          <w:szCs w:val="32"/>
          <w:lang w:eastAsia="zh-CN"/>
        </w:rPr>
        <w:t>局</w:t>
      </w:r>
      <w:r>
        <w:rPr>
          <w:rFonts w:hint="eastAsia" w:ascii="仿宋" w:hAnsi="仿宋" w:eastAsia="仿宋" w:cs="Times New Roman"/>
          <w:sz w:val="32"/>
          <w:szCs w:val="32"/>
        </w:rPr>
        <w:t>可通过对比城镇企业职工基本养老保险和机关事业单位养老保险参保缴费信息等方式，核实学员就业失业状态</w:t>
      </w:r>
      <w:r>
        <w:rPr>
          <w:rFonts w:ascii="仿宋" w:hAnsi="仿宋" w:eastAsia="仿宋" w:cs="Times New Roman"/>
          <w:sz w:val="32"/>
          <w:szCs w:val="32"/>
        </w:rPr>
        <w:t>。开班前，</w:t>
      </w:r>
      <w:r>
        <w:rPr>
          <w:rFonts w:hint="eastAsia" w:ascii="仿宋" w:hAnsi="仿宋" w:eastAsia="仿宋" w:cs="Times New Roman"/>
          <w:sz w:val="32"/>
          <w:szCs w:val="32"/>
        </w:rPr>
        <w:t>市</w:t>
      </w:r>
      <w:r>
        <w:rPr>
          <w:rFonts w:ascii="仿宋" w:hAnsi="仿宋" w:eastAsia="仿宋" w:cs="Times New Roman"/>
          <w:sz w:val="32"/>
          <w:szCs w:val="32"/>
        </w:rPr>
        <w:t>人力资源社会保障</w:t>
      </w:r>
      <w:r>
        <w:rPr>
          <w:rFonts w:hint="eastAsia" w:ascii="仿宋" w:hAnsi="仿宋" w:eastAsia="仿宋" w:cs="Times New Roman"/>
          <w:sz w:val="32"/>
          <w:szCs w:val="32"/>
          <w:lang w:eastAsia="zh-CN"/>
        </w:rPr>
        <w:t>局</w:t>
      </w:r>
      <w:r>
        <w:rPr>
          <w:rFonts w:ascii="仿宋" w:hAnsi="仿宋" w:eastAsia="仿宋" w:cs="Times New Roman"/>
          <w:sz w:val="32"/>
          <w:szCs w:val="32"/>
        </w:rPr>
        <w:t>到培训机构现场审核</w:t>
      </w:r>
      <w:r>
        <w:rPr>
          <w:rFonts w:hint="eastAsia" w:ascii="仿宋" w:hAnsi="仿宋" w:eastAsia="仿宋" w:cs="Times New Roman"/>
          <w:sz w:val="32"/>
          <w:szCs w:val="32"/>
        </w:rPr>
        <w:t>学员材料，包括</w:t>
      </w:r>
      <w:r>
        <w:rPr>
          <w:rFonts w:ascii="仿宋" w:hAnsi="仿宋" w:eastAsia="仿宋" w:cs="Times New Roman"/>
          <w:sz w:val="32"/>
          <w:szCs w:val="32"/>
        </w:rPr>
        <w:t>身份证、</w:t>
      </w:r>
      <w:r>
        <w:rPr>
          <w:rFonts w:hint="eastAsia" w:ascii="仿宋" w:hAnsi="仿宋" w:eastAsia="仿宋" w:cs="Times New Roman"/>
          <w:sz w:val="32"/>
          <w:szCs w:val="32"/>
        </w:rPr>
        <w:t>教育部学籍在线验证报告</w:t>
      </w:r>
      <w:r>
        <w:rPr>
          <w:rFonts w:ascii="仿宋" w:hAnsi="仿宋" w:eastAsia="仿宋" w:cs="Times New Roman"/>
          <w:sz w:val="32"/>
          <w:szCs w:val="32"/>
        </w:rPr>
        <w:t>或所在学校开具的学籍证明、打印签字的《高校毕业生专业转换培训登记表》。审核通过</w:t>
      </w:r>
      <w:r>
        <w:rPr>
          <w:rFonts w:hint="eastAsia" w:ascii="仿宋" w:hAnsi="仿宋" w:eastAsia="仿宋" w:cs="Times New Roman"/>
          <w:sz w:val="32"/>
          <w:szCs w:val="32"/>
        </w:rPr>
        <w:t>后，学员在</w:t>
      </w:r>
      <w:r>
        <w:rPr>
          <w:rFonts w:ascii="仿宋" w:hAnsi="仿宋" w:eastAsia="仿宋" w:cs="Times New Roman"/>
          <w:sz w:val="32"/>
          <w:szCs w:val="32"/>
        </w:rPr>
        <w:t>规定的时间到培训机构参加培训。</w:t>
      </w:r>
    </w:p>
    <w:p>
      <w:pPr>
        <w:ind w:firstLine="645"/>
        <w:rPr>
          <w:rFonts w:ascii="仿宋" w:hAnsi="仿宋" w:eastAsia="仿宋" w:cs="Times New Roman"/>
          <w:sz w:val="32"/>
          <w:szCs w:val="32"/>
        </w:rPr>
      </w:pPr>
      <w:r>
        <w:rPr>
          <w:rFonts w:hint="eastAsia" w:ascii="楷体_GB2312" w:hAnsi="仿宋" w:eastAsia="楷体_GB2312" w:cs="Times New Roman"/>
          <w:b/>
          <w:sz w:val="32"/>
          <w:szCs w:val="32"/>
        </w:rPr>
        <w:t>（三）实施培训。</w:t>
      </w:r>
      <w:r>
        <w:rPr>
          <w:rFonts w:ascii="仿宋" w:hAnsi="仿宋" w:eastAsia="仿宋" w:cs="Times New Roman"/>
          <w:sz w:val="32"/>
          <w:szCs w:val="32"/>
        </w:rPr>
        <w:t>培训机构</w:t>
      </w:r>
      <w:r>
        <w:rPr>
          <w:rFonts w:hint="eastAsia" w:ascii="仿宋" w:hAnsi="仿宋" w:eastAsia="仿宋" w:cs="Times New Roman"/>
          <w:sz w:val="32"/>
          <w:szCs w:val="32"/>
        </w:rPr>
        <w:t>每次开班前，</w:t>
      </w:r>
      <w:r>
        <w:rPr>
          <w:rFonts w:ascii="仿宋" w:hAnsi="仿宋" w:eastAsia="仿宋" w:cs="Times New Roman"/>
          <w:sz w:val="32"/>
          <w:szCs w:val="32"/>
        </w:rPr>
        <w:t>要</w:t>
      </w:r>
      <w:r>
        <w:rPr>
          <w:rFonts w:hint="eastAsia" w:ascii="仿宋" w:hAnsi="仿宋" w:eastAsia="仿宋" w:cs="Times New Roman"/>
          <w:sz w:val="32"/>
          <w:szCs w:val="32"/>
        </w:rPr>
        <w:t>向市</w:t>
      </w:r>
      <w:r>
        <w:rPr>
          <w:rFonts w:ascii="仿宋" w:hAnsi="仿宋" w:eastAsia="仿宋" w:cs="Times New Roman"/>
          <w:sz w:val="32"/>
          <w:szCs w:val="32"/>
        </w:rPr>
        <w:t>人力资源社会保障</w:t>
      </w:r>
      <w:r>
        <w:rPr>
          <w:rFonts w:hint="eastAsia" w:ascii="仿宋" w:hAnsi="仿宋" w:eastAsia="仿宋" w:cs="Times New Roman"/>
          <w:sz w:val="32"/>
          <w:szCs w:val="32"/>
          <w:lang w:eastAsia="zh-CN"/>
        </w:rPr>
        <w:t>局</w:t>
      </w:r>
      <w:r>
        <w:rPr>
          <w:rFonts w:hint="eastAsia" w:ascii="仿宋" w:hAnsi="仿宋" w:eastAsia="仿宋" w:cs="Times New Roman"/>
          <w:sz w:val="32"/>
          <w:szCs w:val="32"/>
        </w:rPr>
        <w:t>进行开班备案</w:t>
      </w:r>
      <w:r>
        <w:rPr>
          <w:rFonts w:ascii="仿宋" w:hAnsi="仿宋" w:eastAsia="仿宋" w:cs="Times New Roman"/>
          <w:sz w:val="32"/>
          <w:szCs w:val="32"/>
        </w:rPr>
        <w:t>。</w:t>
      </w:r>
      <w:r>
        <w:rPr>
          <w:rFonts w:hint="eastAsia" w:ascii="仿宋" w:hAnsi="仿宋" w:eastAsia="仿宋" w:cs="Times New Roman"/>
          <w:sz w:val="32"/>
          <w:szCs w:val="32"/>
        </w:rPr>
        <w:t>最后一次开班时间为12月末。</w:t>
      </w:r>
      <w:r>
        <w:rPr>
          <w:rFonts w:ascii="仿宋" w:hAnsi="仿宋" w:eastAsia="仿宋" w:cs="Times New Roman"/>
          <w:sz w:val="32"/>
          <w:szCs w:val="32"/>
        </w:rPr>
        <w:t>培训机构按培训方案进行专业转换培训。</w:t>
      </w:r>
    </w:p>
    <w:p>
      <w:pPr>
        <w:ind w:firstLine="645"/>
        <w:rPr>
          <w:rFonts w:ascii="仿宋" w:hAnsi="仿宋" w:eastAsia="仿宋" w:cs="Times New Roman"/>
          <w:sz w:val="32"/>
          <w:szCs w:val="32"/>
        </w:rPr>
      </w:pPr>
      <w:r>
        <w:rPr>
          <w:rFonts w:hint="eastAsia" w:ascii="楷体_GB2312" w:hAnsi="仿宋" w:eastAsia="楷体_GB2312" w:cs="Times New Roman"/>
          <w:b/>
          <w:sz w:val="32"/>
          <w:szCs w:val="32"/>
        </w:rPr>
        <w:t>（四）考核评价。</w:t>
      </w:r>
      <w:r>
        <w:rPr>
          <w:rFonts w:hint="eastAsia" w:ascii="仿宋" w:hAnsi="仿宋" w:eastAsia="仿宋" w:cs="Times New Roman"/>
          <w:sz w:val="32"/>
          <w:szCs w:val="32"/>
        </w:rPr>
        <w:t>培训机构在各班课程结束前10个工作日，向市人力资源社会保障</w:t>
      </w:r>
      <w:r>
        <w:rPr>
          <w:rFonts w:hint="eastAsia" w:ascii="仿宋" w:hAnsi="仿宋" w:eastAsia="仿宋" w:cs="Times New Roman"/>
          <w:sz w:val="32"/>
          <w:szCs w:val="32"/>
          <w:lang w:eastAsia="zh-CN"/>
        </w:rPr>
        <w:t>局</w:t>
      </w:r>
      <w:r>
        <w:rPr>
          <w:rFonts w:hint="eastAsia" w:ascii="仿宋" w:hAnsi="仿宋" w:eastAsia="仿宋" w:cs="Times New Roman"/>
          <w:sz w:val="32"/>
          <w:szCs w:val="32"/>
        </w:rPr>
        <w:t>申请结课验收。</w:t>
      </w:r>
      <w:r>
        <w:rPr>
          <w:rFonts w:hint="eastAsia" w:ascii="仿宋" w:hAnsi="仿宋" w:eastAsia="仿宋" w:cs="Times New Roman"/>
          <w:sz w:val="32"/>
          <w:szCs w:val="32"/>
          <w:lang w:eastAsia="zh-CN"/>
        </w:rPr>
        <w:t>市就业和人才服务中心鉴定</w:t>
      </w:r>
      <w:r>
        <w:rPr>
          <w:rFonts w:hint="eastAsia" w:ascii="仿宋" w:hAnsi="仿宋" w:eastAsia="仿宋" w:cs="Times New Roman"/>
          <w:sz w:val="32"/>
          <w:szCs w:val="32"/>
        </w:rPr>
        <w:t>部门对通过结课验收的学员，进行职业技能考核评价，对合格者颁发相应证书。</w:t>
      </w:r>
    </w:p>
    <w:p>
      <w:pPr>
        <w:ind w:firstLine="645"/>
        <w:rPr>
          <w:rFonts w:ascii="仿宋" w:hAnsi="仿宋" w:eastAsia="仿宋" w:cs="Times New Roman"/>
          <w:sz w:val="32"/>
          <w:szCs w:val="32"/>
        </w:rPr>
      </w:pPr>
      <w:r>
        <w:rPr>
          <w:rFonts w:hint="eastAsia" w:ascii="楷体_GB2312" w:hAnsi="仿宋" w:eastAsia="楷体_GB2312" w:cs="Times New Roman"/>
          <w:b/>
          <w:sz w:val="32"/>
          <w:szCs w:val="32"/>
        </w:rPr>
        <w:t>（五）补贴核算。</w:t>
      </w:r>
      <w:r>
        <w:rPr>
          <w:rFonts w:hint="eastAsia" w:ascii="仿宋" w:hAnsi="仿宋" w:eastAsia="仿宋" w:cs="Times New Roman"/>
          <w:sz w:val="32"/>
          <w:szCs w:val="32"/>
        </w:rPr>
        <w:t>市</w:t>
      </w:r>
      <w:r>
        <w:rPr>
          <w:rFonts w:ascii="仿宋" w:hAnsi="仿宋" w:eastAsia="仿宋" w:cs="Times New Roman"/>
          <w:sz w:val="32"/>
          <w:szCs w:val="32"/>
        </w:rPr>
        <w:t>人力资源社会保障</w:t>
      </w:r>
      <w:r>
        <w:rPr>
          <w:rFonts w:hint="eastAsia" w:ascii="仿宋" w:hAnsi="仿宋" w:eastAsia="仿宋" w:cs="Times New Roman"/>
          <w:sz w:val="32"/>
          <w:szCs w:val="32"/>
          <w:lang w:eastAsia="zh-CN"/>
        </w:rPr>
        <w:t>局</w:t>
      </w:r>
      <w:r>
        <w:rPr>
          <w:rFonts w:ascii="仿宋" w:hAnsi="仿宋" w:eastAsia="仿宋" w:cs="Times New Roman"/>
          <w:sz w:val="32"/>
          <w:szCs w:val="32"/>
        </w:rPr>
        <w:t>根据专业转换培训实施</w:t>
      </w:r>
      <w:r>
        <w:rPr>
          <w:rFonts w:hint="eastAsia" w:ascii="仿宋" w:hAnsi="仿宋" w:eastAsia="仿宋" w:cs="Times New Roman"/>
          <w:sz w:val="32"/>
          <w:szCs w:val="32"/>
        </w:rPr>
        <w:t>以及职业技能考核评价情况</w:t>
      </w:r>
      <w:r>
        <w:rPr>
          <w:rFonts w:ascii="仿宋" w:hAnsi="仿宋" w:eastAsia="仿宋" w:cs="Times New Roman"/>
          <w:sz w:val="32"/>
          <w:szCs w:val="32"/>
        </w:rPr>
        <w:t>，结合日常监管工作，对培训机构补贴金额进行核算。</w:t>
      </w:r>
    </w:p>
    <w:p>
      <w:pPr>
        <w:pStyle w:val="5"/>
        <w:spacing w:before="0" w:beforeAutospacing="0" w:after="0" w:afterAutospacing="0" w:line="540" w:lineRule="exact"/>
        <w:ind w:firstLine="642" w:firstLineChars="200"/>
        <w:jc w:val="both"/>
        <w:rPr>
          <w:rFonts w:hint="eastAsia" w:ascii="仿宋" w:hAnsi="仿宋" w:eastAsia="仿宋" w:cs="仿宋"/>
          <w:sz w:val="32"/>
          <w:szCs w:val="32"/>
          <w:lang w:eastAsia="zh-CN"/>
        </w:rPr>
      </w:pPr>
      <w:r>
        <w:rPr>
          <w:rFonts w:hint="eastAsia" w:ascii="楷体_GB2312" w:hAnsi="仿宋" w:eastAsia="楷体_GB2312" w:cs="Times New Roman"/>
          <w:b/>
          <w:sz w:val="32"/>
          <w:szCs w:val="32"/>
          <w:lang w:val="en-US" w:eastAsia="zh-CN"/>
        </w:rPr>
        <w:t xml:space="preserve"> </w:t>
      </w:r>
      <w:r>
        <w:rPr>
          <w:rFonts w:hint="eastAsia" w:ascii="楷体_GB2312" w:hAnsi="仿宋" w:eastAsia="楷体_GB2312" w:cs="Times New Roman"/>
          <w:b/>
          <w:kern w:val="2"/>
          <w:sz w:val="32"/>
          <w:szCs w:val="32"/>
          <w:lang w:val="en-US" w:eastAsia="zh-CN" w:bidi="ar-SA"/>
        </w:rPr>
        <w:t>（六）补贴申请程序。</w:t>
      </w:r>
      <w:r>
        <w:rPr>
          <w:rFonts w:hint="eastAsia" w:ascii="仿宋" w:hAnsi="仿宋" w:eastAsia="仿宋" w:cs="仿宋"/>
          <w:sz w:val="32"/>
          <w:szCs w:val="32"/>
        </w:rPr>
        <w:t>承担</w:t>
      </w:r>
      <w:r>
        <w:rPr>
          <w:rFonts w:hint="eastAsia" w:ascii="仿宋" w:hAnsi="仿宋" w:eastAsia="仿宋" w:cs="仿宋"/>
          <w:sz w:val="32"/>
          <w:szCs w:val="32"/>
          <w:lang w:eastAsia="zh-CN"/>
        </w:rPr>
        <w:t>高校毕业生转换培</w:t>
      </w:r>
      <w:r>
        <w:rPr>
          <w:rFonts w:hint="eastAsia" w:ascii="仿宋" w:hAnsi="仿宋" w:eastAsia="仿宋" w:cs="仿宋"/>
          <w:sz w:val="32"/>
          <w:szCs w:val="32"/>
        </w:rPr>
        <w:t>训任务的</w:t>
      </w:r>
      <w:r>
        <w:rPr>
          <w:rFonts w:hint="eastAsia" w:ascii="仿宋" w:hAnsi="仿宋" w:eastAsia="仿宋" w:cs="仿宋"/>
          <w:sz w:val="32"/>
          <w:szCs w:val="32"/>
          <w:lang w:eastAsia="zh-CN"/>
        </w:rPr>
        <w:t>培训机构</w:t>
      </w:r>
      <w:r>
        <w:rPr>
          <w:rFonts w:hint="eastAsia" w:ascii="仿宋" w:hAnsi="仿宋" w:eastAsia="仿宋" w:cs="仿宋"/>
          <w:sz w:val="32"/>
          <w:szCs w:val="32"/>
        </w:rPr>
        <w:t>。申请培训补贴时需向市人力资源社会保障</w:t>
      </w:r>
      <w:r>
        <w:rPr>
          <w:rFonts w:hint="eastAsia" w:ascii="仿宋" w:hAnsi="仿宋" w:eastAsia="仿宋" w:cs="仿宋"/>
          <w:sz w:val="32"/>
          <w:szCs w:val="32"/>
          <w:lang w:eastAsia="zh-CN"/>
        </w:rPr>
        <w:t>局，</w:t>
      </w:r>
      <w:r>
        <w:rPr>
          <w:rFonts w:hint="eastAsia" w:ascii="仿宋" w:hAnsi="仿宋" w:eastAsia="仿宋" w:cs="仿宋"/>
          <w:sz w:val="32"/>
          <w:szCs w:val="32"/>
        </w:rPr>
        <w:t>提交参加培训学员</w:t>
      </w:r>
      <w:r>
        <w:rPr>
          <w:rFonts w:hint="eastAsia" w:ascii="仿宋" w:hAnsi="仿宋" w:eastAsia="仿宋" w:cs="仿宋"/>
          <w:sz w:val="32"/>
          <w:szCs w:val="32"/>
          <w:lang w:eastAsia="zh-CN"/>
        </w:rPr>
        <w:t>全日制高校</w:t>
      </w:r>
      <w:r>
        <w:rPr>
          <w:rFonts w:hint="eastAsia" w:ascii="仿宋" w:hAnsi="仿宋" w:eastAsia="仿宋" w:cs="仿宋"/>
          <w:sz w:val="32"/>
          <w:szCs w:val="32"/>
        </w:rPr>
        <w:t>毕业证书复印件、</w:t>
      </w:r>
      <w:r>
        <w:rPr>
          <w:rFonts w:hint="eastAsia" w:ascii="仿宋" w:hAnsi="仿宋" w:eastAsia="仿宋" w:cs="仿宋"/>
          <w:sz w:val="32"/>
          <w:szCs w:val="32"/>
          <w:lang w:eastAsia="zh-CN"/>
        </w:rPr>
        <w:t>技师学院高级工班、预备技师班和特殊教育院校职业类毕业证书复印件、</w:t>
      </w:r>
      <w:r>
        <w:rPr>
          <w:rFonts w:hint="eastAsia" w:ascii="仿宋" w:hAnsi="仿宋" w:eastAsia="仿宋" w:cs="仿宋"/>
          <w:sz w:val="32"/>
          <w:szCs w:val="32"/>
        </w:rPr>
        <w:t>居民身份证复印件、《抚顺市</w:t>
      </w:r>
      <w:r>
        <w:rPr>
          <w:rFonts w:hint="eastAsia" w:ascii="仿宋" w:hAnsi="仿宋" w:eastAsia="仿宋" w:cs="仿宋"/>
          <w:sz w:val="32"/>
          <w:szCs w:val="32"/>
          <w:lang w:eastAsia="zh-CN"/>
        </w:rPr>
        <w:t>高校毕业生专业转换</w:t>
      </w:r>
      <w:r>
        <w:rPr>
          <w:rFonts w:hint="eastAsia" w:ascii="仿宋" w:hAnsi="仿宋" w:eastAsia="仿宋" w:cs="仿宋"/>
          <w:sz w:val="32"/>
          <w:szCs w:val="32"/>
        </w:rPr>
        <w:t>培训学员考勤表》</w:t>
      </w:r>
      <w:r>
        <w:rPr>
          <w:rFonts w:hint="eastAsia" w:ascii="仿宋" w:hAnsi="仿宋" w:eastAsia="仿宋" w:cs="仿宋"/>
          <w:sz w:val="32"/>
          <w:szCs w:val="32"/>
          <w:lang w:eastAsia="zh-CN"/>
        </w:rPr>
        <w:t>、</w:t>
      </w:r>
      <w:r>
        <w:rPr>
          <w:rFonts w:hint="eastAsia" w:ascii="仿宋" w:hAnsi="仿宋" w:eastAsia="仿宋" w:cs="仿宋"/>
          <w:sz w:val="32"/>
          <w:szCs w:val="32"/>
        </w:rPr>
        <w:t>《抚顺市</w:t>
      </w:r>
      <w:r>
        <w:rPr>
          <w:rFonts w:hint="eastAsia" w:ascii="仿宋" w:hAnsi="仿宋" w:eastAsia="仿宋" w:cs="仿宋"/>
          <w:sz w:val="32"/>
          <w:szCs w:val="32"/>
          <w:lang w:eastAsia="zh-CN"/>
        </w:rPr>
        <w:t>高校毕业生专业转换</w:t>
      </w:r>
      <w:r>
        <w:rPr>
          <w:rFonts w:hint="eastAsia" w:ascii="仿宋" w:hAnsi="仿宋" w:eastAsia="仿宋" w:cs="仿宋"/>
          <w:sz w:val="32"/>
          <w:szCs w:val="32"/>
        </w:rPr>
        <w:t>培训补贴</w:t>
      </w:r>
      <w:r>
        <w:rPr>
          <w:rFonts w:hint="eastAsia" w:ascii="仿宋" w:hAnsi="仿宋" w:eastAsia="仿宋" w:cs="仿宋"/>
          <w:sz w:val="32"/>
          <w:szCs w:val="32"/>
          <w:lang w:eastAsia="zh-CN"/>
        </w:rPr>
        <w:t>花名册</w:t>
      </w:r>
      <w:r>
        <w:rPr>
          <w:rFonts w:hint="eastAsia" w:ascii="仿宋" w:hAnsi="仿宋" w:eastAsia="仿宋" w:cs="仿宋"/>
          <w:sz w:val="32"/>
          <w:szCs w:val="32"/>
        </w:rPr>
        <w:t>》</w:t>
      </w:r>
      <w:r>
        <w:rPr>
          <w:rFonts w:hint="eastAsia" w:ascii="仿宋" w:hAnsi="仿宋" w:eastAsia="仿宋" w:cs="仿宋"/>
          <w:sz w:val="32"/>
          <w:szCs w:val="32"/>
          <w:lang w:eastAsia="zh-CN"/>
        </w:rPr>
        <w:t>、培训机构与学员签订的合同协议等凭证材料，经市人力资源社会保障局审核同意后，将附件</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《高校毕业生专业转换培训补贴核算表》报送市就业服务中心。</w:t>
      </w:r>
    </w:p>
    <w:p>
      <w:pPr>
        <w:pStyle w:val="5"/>
        <w:spacing w:before="0" w:beforeAutospacing="0" w:after="0" w:afterAutospacing="0" w:line="540" w:lineRule="exact"/>
        <w:ind w:firstLine="642" w:firstLineChars="200"/>
        <w:jc w:val="both"/>
        <w:rPr>
          <w:rFonts w:hint="eastAsia" w:ascii="仿宋" w:hAnsi="仿宋" w:eastAsia="仿宋" w:cs="Times New Roman"/>
          <w:sz w:val="32"/>
          <w:szCs w:val="32"/>
          <w:lang w:eastAsia="zh-CN"/>
        </w:rPr>
      </w:pPr>
      <w:r>
        <w:rPr>
          <w:rFonts w:hint="eastAsia" w:ascii="楷体_GB2312" w:hAnsi="仿宋" w:eastAsia="楷体_GB2312" w:cs="Times New Roman"/>
          <w:b/>
          <w:sz w:val="32"/>
          <w:szCs w:val="32"/>
        </w:rPr>
        <w:t>（</w:t>
      </w:r>
      <w:r>
        <w:rPr>
          <w:rFonts w:hint="eastAsia" w:ascii="楷体_GB2312" w:hAnsi="仿宋" w:eastAsia="楷体_GB2312" w:cs="Times New Roman"/>
          <w:b/>
          <w:sz w:val="32"/>
          <w:szCs w:val="32"/>
          <w:lang w:eastAsia="zh-CN"/>
        </w:rPr>
        <w:t>七</w:t>
      </w:r>
      <w:r>
        <w:rPr>
          <w:rFonts w:hint="eastAsia" w:ascii="楷体_GB2312" w:hAnsi="仿宋" w:eastAsia="楷体_GB2312" w:cs="Times New Roman"/>
          <w:b/>
          <w:sz w:val="32"/>
          <w:szCs w:val="32"/>
        </w:rPr>
        <w:t>）资金拨付。</w:t>
      </w:r>
      <w:r>
        <w:rPr>
          <w:rFonts w:hint="eastAsia" w:ascii="仿宋" w:hAnsi="仿宋" w:eastAsia="仿宋" w:cs="Times New Roman"/>
          <w:sz w:val="32"/>
          <w:szCs w:val="32"/>
        </w:rPr>
        <w:t>补贴资金从就业补助资金或职业技能提升行动专账结余资金列支。培训结束</w:t>
      </w:r>
      <w:r>
        <w:rPr>
          <w:rFonts w:hint="eastAsia" w:ascii="仿宋" w:hAnsi="仿宋" w:eastAsia="仿宋" w:cs="Times New Roman"/>
          <w:sz w:val="32"/>
          <w:szCs w:val="32"/>
          <w:lang w:val="en-US" w:eastAsia="zh-CN"/>
        </w:rPr>
        <w:t>,市人力资源社会保障局</w:t>
      </w:r>
      <w:r>
        <w:rPr>
          <w:rFonts w:hint="eastAsia" w:ascii="仿宋" w:hAnsi="仿宋" w:eastAsia="仿宋" w:cs="Times New Roman"/>
          <w:sz w:val="32"/>
          <w:szCs w:val="32"/>
        </w:rPr>
        <w:t>验收合格后，核算补贴金额，</w:t>
      </w:r>
      <w:r>
        <w:rPr>
          <w:rFonts w:hint="eastAsia" w:ascii="仿宋" w:hAnsi="仿宋" w:eastAsia="仿宋" w:cs="Times New Roman"/>
          <w:sz w:val="32"/>
          <w:szCs w:val="32"/>
          <w:lang w:eastAsia="zh-CN"/>
        </w:rPr>
        <w:t>在市人力资源社会保障局网站上进行公示，</w:t>
      </w:r>
      <w:r>
        <w:rPr>
          <w:rFonts w:hint="eastAsia" w:ascii="仿宋" w:hAnsi="仿宋" w:eastAsia="仿宋" w:cs="Times New Roman"/>
          <w:sz w:val="32"/>
          <w:szCs w:val="32"/>
        </w:rPr>
        <w:t>公示内容包括</w:t>
      </w:r>
      <w:r>
        <w:rPr>
          <w:rFonts w:ascii="仿宋" w:hAnsi="仿宋" w:eastAsia="仿宋" w:cs="Times New Roman"/>
          <w:sz w:val="32"/>
          <w:szCs w:val="32"/>
        </w:rPr>
        <w:t>培训机构名称、补贴学员名单（含隐藏或遮挡部分数字的身份证号码）、补贴金额等</w:t>
      </w:r>
      <w:r>
        <w:rPr>
          <w:rFonts w:hint="eastAsia" w:ascii="仿宋" w:hAnsi="仿宋" w:eastAsia="仿宋" w:cs="Times New Roman"/>
          <w:sz w:val="32"/>
          <w:szCs w:val="32"/>
        </w:rPr>
        <w:t>，</w:t>
      </w:r>
      <w:r>
        <w:rPr>
          <w:rFonts w:ascii="仿宋" w:hAnsi="仿宋" w:eastAsia="仿宋" w:cs="Times New Roman"/>
          <w:sz w:val="32"/>
          <w:szCs w:val="32"/>
        </w:rPr>
        <w:t>公示期为5个工作日</w:t>
      </w:r>
      <w:r>
        <w:rPr>
          <w:rFonts w:hint="eastAsia" w:ascii="仿宋" w:hAnsi="仿宋" w:eastAsia="仿宋" w:cs="Times New Roman"/>
          <w:sz w:val="32"/>
          <w:szCs w:val="32"/>
          <w:lang w:eastAsia="zh-CN"/>
        </w:rPr>
        <w:t>，</w:t>
      </w:r>
      <w:r>
        <w:rPr>
          <w:rFonts w:hint="eastAsia" w:ascii="仿宋" w:hAnsi="仿宋" w:eastAsia="仿宋" w:cs="Times New Roman"/>
          <w:sz w:val="32"/>
          <w:szCs w:val="32"/>
        </w:rPr>
        <w:t>经公示无异议</w:t>
      </w:r>
      <w:r>
        <w:rPr>
          <w:rFonts w:hint="eastAsia" w:ascii="仿宋" w:hAnsi="仿宋" w:eastAsia="仿宋" w:cs="Times New Roman"/>
          <w:sz w:val="32"/>
          <w:szCs w:val="32"/>
          <w:lang w:eastAsia="zh-CN"/>
        </w:rPr>
        <w:t>后，</w:t>
      </w:r>
      <w:bookmarkStart w:id="6" w:name="_GoBack"/>
      <w:bookmarkEnd w:id="6"/>
      <w:r>
        <w:rPr>
          <w:rFonts w:hint="eastAsia" w:ascii="仿宋" w:hAnsi="仿宋" w:eastAsia="仿宋" w:cs="仿宋"/>
          <w:sz w:val="32"/>
          <w:szCs w:val="32"/>
          <w:lang w:eastAsia="zh-CN"/>
        </w:rPr>
        <w:t>由市就业服务中心履行拨付程序</w:t>
      </w:r>
      <w:r>
        <w:rPr>
          <w:rFonts w:hint="eastAsia" w:ascii="仿宋" w:hAnsi="仿宋" w:eastAsia="仿宋" w:cs="仿宋"/>
          <w:sz w:val="32"/>
          <w:szCs w:val="32"/>
        </w:rPr>
        <w:t>。</w:t>
      </w:r>
    </w:p>
    <w:p>
      <w:pPr>
        <w:ind w:firstLine="645"/>
        <w:rPr>
          <w:rFonts w:hint="eastAsia" w:ascii="黑体" w:hAnsi="黑体" w:eastAsia="黑体" w:cs="黑体"/>
          <w:sz w:val="32"/>
          <w:szCs w:val="32"/>
          <w:lang w:eastAsia="zh-CN"/>
        </w:rPr>
      </w:pPr>
      <w:r>
        <w:rPr>
          <w:rFonts w:hint="eastAsia" w:ascii="黑体" w:hAnsi="黑体" w:eastAsia="黑体" w:cs="黑体"/>
          <w:sz w:val="32"/>
          <w:szCs w:val="32"/>
          <w:lang w:eastAsia="zh-CN"/>
        </w:rPr>
        <w:t>四、监督管理制度</w:t>
      </w:r>
    </w:p>
    <w:p>
      <w:pPr>
        <w:ind w:firstLine="645"/>
        <w:rPr>
          <w:rFonts w:hint="eastAsia" w:ascii="仿宋" w:hAnsi="仿宋" w:eastAsia="仿宋" w:cs="仿宋"/>
          <w:sz w:val="32"/>
          <w:szCs w:val="32"/>
        </w:rPr>
      </w:pPr>
      <w:r>
        <w:rPr>
          <w:rFonts w:hint="eastAsia" w:ascii="楷体_GB2312" w:hAnsi="仿宋" w:eastAsia="楷体_GB2312" w:cs="Times New Roman"/>
          <w:b/>
          <w:sz w:val="32"/>
          <w:szCs w:val="32"/>
        </w:rPr>
        <w:t>（一）协议约定制度。</w:t>
      </w:r>
      <w:r>
        <w:rPr>
          <w:rFonts w:hint="eastAsia" w:ascii="仿宋" w:hAnsi="仿宋" w:eastAsia="仿宋" w:cs="仿宋"/>
          <w:b w:val="0"/>
          <w:bCs/>
          <w:sz w:val="32"/>
          <w:szCs w:val="32"/>
          <w:lang w:eastAsia="zh-CN"/>
        </w:rPr>
        <w:t>市</w:t>
      </w:r>
      <w:r>
        <w:rPr>
          <w:rFonts w:hint="eastAsia" w:ascii="仿宋" w:hAnsi="仿宋" w:eastAsia="仿宋" w:cs="仿宋"/>
          <w:sz w:val="32"/>
          <w:szCs w:val="32"/>
        </w:rPr>
        <w:t>人力资源社会保障</w:t>
      </w:r>
      <w:r>
        <w:rPr>
          <w:rFonts w:hint="eastAsia" w:ascii="仿宋" w:hAnsi="仿宋" w:eastAsia="仿宋" w:cs="仿宋"/>
          <w:sz w:val="32"/>
          <w:szCs w:val="32"/>
          <w:lang w:eastAsia="zh-CN"/>
        </w:rPr>
        <w:t>局</w:t>
      </w:r>
      <w:r>
        <w:rPr>
          <w:rFonts w:hint="eastAsia" w:ascii="仿宋" w:hAnsi="仿宋" w:eastAsia="仿宋" w:cs="仿宋"/>
          <w:sz w:val="32"/>
          <w:szCs w:val="32"/>
        </w:rPr>
        <w:t>与培训机构、培训机构与学员签订合同协议，对专业转换培训工作有关事项、权利和责任等进行约定。</w:t>
      </w:r>
    </w:p>
    <w:p>
      <w:pPr>
        <w:ind w:firstLine="645"/>
        <w:rPr>
          <w:rFonts w:ascii="仿宋" w:hAnsi="仿宋" w:eastAsia="仿宋" w:cs="Times New Roman"/>
          <w:sz w:val="32"/>
          <w:szCs w:val="32"/>
        </w:rPr>
      </w:pPr>
      <w:r>
        <w:rPr>
          <w:rFonts w:hint="eastAsia" w:ascii="楷体_GB2312" w:hAnsi="仿宋" w:eastAsia="楷体_GB2312" w:cs="Times New Roman"/>
          <w:b/>
          <w:sz w:val="32"/>
          <w:szCs w:val="32"/>
        </w:rPr>
        <w:t>（二）开班备案制度。</w:t>
      </w:r>
      <w:r>
        <w:rPr>
          <w:rFonts w:ascii="仿宋" w:hAnsi="仿宋" w:eastAsia="仿宋" w:cs="Times New Roman"/>
          <w:sz w:val="32"/>
          <w:szCs w:val="32"/>
        </w:rPr>
        <w:t>培训机构在开班前</w:t>
      </w:r>
      <w:r>
        <w:rPr>
          <w:rFonts w:hint="eastAsia" w:ascii="仿宋" w:hAnsi="仿宋" w:eastAsia="仿宋" w:cs="Times New Roman"/>
          <w:sz w:val="32"/>
          <w:szCs w:val="32"/>
        </w:rPr>
        <w:t>5个工作日</w:t>
      </w:r>
      <w:r>
        <w:rPr>
          <w:rFonts w:ascii="仿宋" w:hAnsi="仿宋" w:eastAsia="仿宋" w:cs="Times New Roman"/>
          <w:sz w:val="32"/>
          <w:szCs w:val="32"/>
        </w:rPr>
        <w:t>，将开班</w:t>
      </w:r>
      <w:r>
        <w:rPr>
          <w:rFonts w:hint="eastAsia" w:ascii="仿宋" w:hAnsi="仿宋" w:eastAsia="仿宋" w:cs="Times New Roman"/>
          <w:sz w:val="32"/>
          <w:szCs w:val="32"/>
        </w:rPr>
        <w:t>备案</w:t>
      </w:r>
      <w:r>
        <w:rPr>
          <w:rFonts w:ascii="仿宋" w:hAnsi="仿宋" w:eastAsia="仿宋" w:cs="Times New Roman"/>
          <w:sz w:val="32"/>
          <w:szCs w:val="32"/>
        </w:rPr>
        <w:t>表、</w:t>
      </w:r>
      <w:r>
        <w:rPr>
          <w:rFonts w:hint="eastAsia" w:ascii="仿宋" w:hAnsi="仿宋" w:eastAsia="仿宋" w:cs="Times New Roman"/>
          <w:sz w:val="32"/>
          <w:szCs w:val="32"/>
        </w:rPr>
        <w:t>开班申请、</w:t>
      </w:r>
      <w:r>
        <w:rPr>
          <w:rFonts w:ascii="仿宋" w:hAnsi="仿宋" w:eastAsia="仿宋" w:cs="Times New Roman"/>
          <w:sz w:val="32"/>
          <w:szCs w:val="32"/>
        </w:rPr>
        <w:t>学员花名册、教学计划和大纲、课程表等材料报人力资源社会保障</w:t>
      </w:r>
      <w:r>
        <w:rPr>
          <w:rFonts w:hint="eastAsia" w:ascii="仿宋" w:hAnsi="仿宋" w:eastAsia="仿宋" w:cs="Times New Roman"/>
          <w:sz w:val="32"/>
          <w:szCs w:val="32"/>
          <w:lang w:eastAsia="zh-CN"/>
        </w:rPr>
        <w:t>局</w:t>
      </w:r>
      <w:r>
        <w:rPr>
          <w:rFonts w:ascii="仿宋" w:hAnsi="仿宋" w:eastAsia="仿宋" w:cs="Times New Roman"/>
          <w:sz w:val="32"/>
          <w:szCs w:val="32"/>
        </w:rPr>
        <w:t>，经同意后</w:t>
      </w:r>
      <w:r>
        <w:rPr>
          <w:rFonts w:hint="eastAsia" w:ascii="仿宋" w:hAnsi="仿宋" w:eastAsia="仿宋" w:cs="Times New Roman"/>
          <w:sz w:val="32"/>
          <w:szCs w:val="32"/>
        </w:rPr>
        <w:t>方可</w:t>
      </w:r>
      <w:r>
        <w:rPr>
          <w:rFonts w:ascii="仿宋" w:hAnsi="仿宋" w:eastAsia="仿宋" w:cs="Times New Roman"/>
          <w:sz w:val="32"/>
          <w:szCs w:val="32"/>
        </w:rPr>
        <w:t>开班。</w:t>
      </w:r>
      <w:r>
        <w:rPr>
          <w:rFonts w:hint="eastAsia" w:ascii="仿宋" w:hAnsi="仿宋" w:eastAsia="仿宋" w:cs="Times New Roman"/>
          <w:sz w:val="32"/>
          <w:szCs w:val="32"/>
        </w:rPr>
        <w:t>培训机构应</w:t>
      </w:r>
      <w:r>
        <w:rPr>
          <w:rFonts w:ascii="仿宋" w:hAnsi="仿宋" w:eastAsia="仿宋" w:cs="Times New Roman"/>
          <w:sz w:val="32"/>
          <w:szCs w:val="32"/>
        </w:rPr>
        <w:t>合理确定每班学员人数，</w:t>
      </w:r>
      <w:r>
        <w:rPr>
          <w:rFonts w:hint="eastAsia" w:ascii="仿宋" w:hAnsi="仿宋" w:eastAsia="仿宋" w:cs="Times New Roman"/>
          <w:sz w:val="32"/>
          <w:szCs w:val="32"/>
        </w:rPr>
        <w:t>原则上</w:t>
      </w:r>
      <w:r>
        <w:rPr>
          <w:rFonts w:ascii="仿宋" w:hAnsi="仿宋" w:eastAsia="仿宋" w:cs="Times New Roman"/>
          <w:sz w:val="32"/>
          <w:szCs w:val="32"/>
        </w:rPr>
        <w:t>每班最多不超过50人。</w:t>
      </w:r>
    </w:p>
    <w:p>
      <w:pPr>
        <w:ind w:firstLine="645"/>
        <w:rPr>
          <w:rFonts w:ascii="仿宋" w:hAnsi="仿宋" w:eastAsia="仿宋" w:cs="Times New Roman"/>
          <w:sz w:val="32"/>
          <w:szCs w:val="32"/>
        </w:rPr>
      </w:pPr>
      <w:r>
        <w:rPr>
          <w:rFonts w:ascii="楷体_GB2312" w:hAnsi="仿宋" w:eastAsia="楷体_GB2312" w:cs="Times New Roman"/>
          <w:b/>
          <w:sz w:val="32"/>
          <w:szCs w:val="32"/>
        </w:rPr>
        <w:t>（三）监控访查制度。</w:t>
      </w:r>
      <w:r>
        <w:rPr>
          <w:rFonts w:ascii="仿宋" w:hAnsi="仿宋" w:eastAsia="仿宋" w:cs="Times New Roman"/>
          <w:sz w:val="32"/>
          <w:szCs w:val="32"/>
        </w:rPr>
        <w:t>培训机构须在培训教室开通远程视频监控，并保持运行良好。人力资源社会保障</w:t>
      </w:r>
      <w:r>
        <w:rPr>
          <w:rFonts w:hint="eastAsia" w:ascii="仿宋" w:hAnsi="仿宋" w:eastAsia="仿宋" w:cs="Times New Roman"/>
          <w:sz w:val="32"/>
          <w:szCs w:val="32"/>
          <w:lang w:eastAsia="zh-CN"/>
        </w:rPr>
        <w:t>局</w:t>
      </w:r>
      <w:r>
        <w:rPr>
          <w:rFonts w:ascii="仿宋" w:hAnsi="仿宋" w:eastAsia="仿宋" w:cs="Times New Roman"/>
          <w:sz w:val="32"/>
          <w:szCs w:val="32"/>
        </w:rPr>
        <w:t>对专业转换培训情况</w:t>
      </w:r>
      <w:r>
        <w:rPr>
          <w:rFonts w:hint="eastAsia" w:ascii="仿宋" w:hAnsi="仿宋" w:eastAsia="仿宋" w:cs="Times New Roman"/>
          <w:sz w:val="32"/>
          <w:szCs w:val="32"/>
        </w:rPr>
        <w:t>实时监控、</w:t>
      </w:r>
      <w:r>
        <w:rPr>
          <w:rFonts w:ascii="仿宋" w:hAnsi="仿宋" w:eastAsia="仿宋" w:cs="Times New Roman"/>
          <w:sz w:val="32"/>
          <w:szCs w:val="32"/>
        </w:rPr>
        <w:t>电话抽查、实地检查。</w:t>
      </w:r>
    </w:p>
    <w:p>
      <w:pPr>
        <w:ind w:firstLine="645"/>
        <w:rPr>
          <w:rFonts w:ascii="仿宋" w:hAnsi="仿宋" w:eastAsia="仿宋" w:cs="Times New Roman"/>
          <w:sz w:val="32"/>
          <w:szCs w:val="32"/>
        </w:rPr>
      </w:pPr>
      <w:r>
        <w:rPr>
          <w:rFonts w:ascii="楷体_GB2312" w:hAnsi="仿宋" w:eastAsia="楷体_GB2312" w:cs="Times New Roman"/>
          <w:b/>
          <w:sz w:val="32"/>
          <w:szCs w:val="32"/>
        </w:rPr>
        <w:t>（四）失信惩戒制度。</w:t>
      </w:r>
      <w:r>
        <w:rPr>
          <w:rFonts w:ascii="仿宋" w:hAnsi="仿宋" w:eastAsia="仿宋" w:cs="Times New Roman"/>
          <w:sz w:val="32"/>
          <w:szCs w:val="32"/>
        </w:rPr>
        <w:t>将高校毕业生</w:t>
      </w:r>
      <w:r>
        <w:rPr>
          <w:rFonts w:hint="eastAsia" w:ascii="仿宋" w:hAnsi="仿宋" w:eastAsia="仿宋" w:cs="Times New Roman"/>
          <w:sz w:val="32"/>
          <w:szCs w:val="32"/>
        </w:rPr>
        <w:t>、</w:t>
      </w:r>
      <w:r>
        <w:rPr>
          <w:rFonts w:ascii="仿宋" w:hAnsi="仿宋" w:eastAsia="仿宋" w:cs="Times New Roman"/>
          <w:sz w:val="32"/>
          <w:szCs w:val="32"/>
        </w:rPr>
        <w:t>培训机构的违约失信行为纳入诚信档案，失信的高校毕业生不可再参加专业转换培训，失信的培训机构不可再承担专业转换培训工作。</w:t>
      </w:r>
    </w:p>
    <w:p>
      <w:pPr>
        <w:ind w:firstLine="645"/>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、有关工作要求</w:t>
      </w:r>
    </w:p>
    <w:p>
      <w:pPr>
        <w:ind w:firstLine="645"/>
        <w:rPr>
          <w:rFonts w:hint="eastAsia" w:ascii="仿宋" w:hAnsi="仿宋" w:eastAsia="仿宋" w:cs="仿宋"/>
          <w:sz w:val="32"/>
          <w:szCs w:val="32"/>
        </w:rPr>
      </w:pPr>
      <w:r>
        <w:rPr>
          <w:rFonts w:hint="eastAsia" w:ascii="楷体_GB2312" w:hAnsi="仿宋" w:eastAsia="楷体_GB2312" w:cs="Times New Roman"/>
          <w:b/>
          <w:sz w:val="32"/>
          <w:szCs w:val="32"/>
        </w:rPr>
        <w:t>（一）加强组织领导。</w:t>
      </w:r>
      <w:r>
        <w:rPr>
          <w:rFonts w:hint="eastAsia" w:ascii="仿宋" w:hAnsi="仿宋" w:eastAsia="仿宋" w:cs="仿宋"/>
          <w:sz w:val="32"/>
          <w:szCs w:val="32"/>
        </w:rPr>
        <w:t>高校毕业生专业转换培训，对提升高校毕业生技能、促进就业及培养新型技能人才、优化我省技能人才结构，具有重要意义。</w:t>
      </w:r>
    </w:p>
    <w:p>
      <w:pPr>
        <w:ind w:firstLine="645"/>
        <w:rPr>
          <w:rFonts w:hint="eastAsia" w:ascii="仿宋" w:hAnsi="仿宋" w:eastAsia="仿宋" w:cs="仿宋"/>
          <w:sz w:val="32"/>
          <w:szCs w:val="32"/>
        </w:rPr>
      </w:pPr>
      <w:r>
        <w:rPr>
          <w:rFonts w:ascii="楷体_GB2312" w:hAnsi="仿宋" w:eastAsia="楷体_GB2312" w:cs="Times New Roman"/>
          <w:b/>
          <w:sz w:val="32"/>
          <w:szCs w:val="32"/>
        </w:rPr>
        <w:t>（二）</w:t>
      </w:r>
      <w:r>
        <w:rPr>
          <w:rFonts w:hint="eastAsia" w:ascii="楷体_GB2312" w:hAnsi="仿宋" w:eastAsia="楷体_GB2312" w:cs="Times New Roman"/>
          <w:b/>
          <w:sz w:val="32"/>
          <w:szCs w:val="32"/>
        </w:rPr>
        <w:t>规范培训管理</w:t>
      </w:r>
      <w:r>
        <w:rPr>
          <w:rFonts w:ascii="楷体_GB2312" w:hAnsi="仿宋" w:eastAsia="楷体_GB2312" w:cs="Times New Roman"/>
          <w:b/>
          <w:sz w:val="32"/>
          <w:szCs w:val="32"/>
        </w:rPr>
        <w:t>。</w:t>
      </w:r>
      <w:r>
        <w:rPr>
          <w:rFonts w:hint="eastAsia" w:ascii="仿宋" w:hAnsi="仿宋" w:eastAsia="仿宋" w:cs="Times New Roman"/>
          <w:sz w:val="32"/>
          <w:szCs w:val="32"/>
        </w:rPr>
        <w:t>承担专业转换培训任务的院校，要引导学生自愿参加培训，科学合理设置培训课程，确保专业转换培训取得良好效果。不</w:t>
      </w:r>
      <w:r>
        <w:rPr>
          <w:rFonts w:hint="eastAsia" w:ascii="仿宋" w:hAnsi="仿宋" w:eastAsia="仿宋"/>
          <w:sz w:val="32"/>
          <w:szCs w:val="32"/>
        </w:rPr>
        <w:t>得强迫学生参加培训，对有举报、造成不良影响的，要及时督促整改，情节严重的取消培训资格。</w:t>
      </w:r>
    </w:p>
    <w:p>
      <w:pPr>
        <w:ind w:firstLine="645"/>
        <w:rPr>
          <w:rFonts w:hint="eastAsia" w:ascii="仿宋" w:hAnsi="仿宋" w:eastAsia="仿宋" w:cs="仿宋"/>
          <w:sz w:val="32"/>
          <w:szCs w:val="32"/>
        </w:rPr>
      </w:pPr>
      <w:r>
        <w:rPr>
          <w:rFonts w:ascii="楷体_GB2312" w:hAnsi="仿宋" w:eastAsia="楷体_GB2312" w:cs="Times New Roman"/>
          <w:b/>
          <w:sz w:val="32"/>
          <w:szCs w:val="32"/>
        </w:rPr>
        <w:t>（</w:t>
      </w:r>
      <w:r>
        <w:rPr>
          <w:rFonts w:hint="eastAsia" w:ascii="楷体_GB2312" w:hAnsi="仿宋" w:eastAsia="楷体_GB2312" w:cs="Times New Roman"/>
          <w:b/>
          <w:sz w:val="32"/>
          <w:szCs w:val="32"/>
        </w:rPr>
        <w:t>三</w:t>
      </w:r>
      <w:r>
        <w:rPr>
          <w:rFonts w:ascii="楷体_GB2312" w:hAnsi="仿宋" w:eastAsia="楷体_GB2312" w:cs="Times New Roman"/>
          <w:b/>
          <w:sz w:val="32"/>
          <w:szCs w:val="32"/>
        </w:rPr>
        <w:t>）强化资金管理。</w:t>
      </w:r>
      <w:r>
        <w:rPr>
          <w:rFonts w:ascii="仿宋" w:hAnsi="仿宋" w:eastAsia="仿宋" w:cs="Times New Roman"/>
          <w:sz w:val="32"/>
          <w:szCs w:val="32"/>
        </w:rPr>
        <w:t>规范实施专业转换培训，保证培训工作质量。强化监督管理，确保资金安全</w:t>
      </w:r>
      <w:r>
        <w:rPr>
          <w:rFonts w:hint="eastAsia" w:ascii="仿宋" w:hAnsi="仿宋" w:eastAsia="仿宋" w:cs="Times New Roman"/>
          <w:sz w:val="32"/>
          <w:szCs w:val="32"/>
        </w:rPr>
        <w:t>。</w:t>
      </w:r>
      <w:r>
        <w:rPr>
          <w:rFonts w:ascii="仿宋" w:hAnsi="仿宋" w:eastAsia="仿宋" w:cs="Times New Roman"/>
          <w:sz w:val="32"/>
          <w:szCs w:val="32"/>
        </w:rPr>
        <w:t>对骗取补贴资金的要依法依规严肃惩处，涉嫌犯罪的移交司法机关处理。</w:t>
      </w:r>
    </w:p>
    <w:p>
      <w:pPr>
        <w:pStyle w:val="5"/>
        <w:spacing w:before="0" w:beforeAutospacing="0" w:after="0" w:afterAutospacing="0" w:line="540" w:lineRule="exact"/>
        <w:ind w:firstLine="642" w:firstLineChars="200"/>
        <w:jc w:val="both"/>
        <w:rPr>
          <w:rFonts w:hint="eastAsia" w:ascii="仿宋" w:hAnsi="仿宋" w:eastAsia="仿宋" w:cs="仿宋"/>
          <w:sz w:val="32"/>
          <w:szCs w:val="32"/>
        </w:rPr>
      </w:pPr>
      <w:r>
        <w:rPr>
          <w:rFonts w:hint="eastAsia" w:ascii="楷体_GB2312" w:hAnsi="仿宋" w:eastAsia="楷体_GB2312" w:cs="Times New Roman"/>
          <w:b/>
          <w:kern w:val="2"/>
          <w:sz w:val="32"/>
          <w:szCs w:val="32"/>
          <w:lang w:val="en-US" w:eastAsia="zh-CN" w:bidi="ar-SA"/>
        </w:rPr>
        <w:t>（四）加强宣传。</w:t>
      </w:r>
      <w:r>
        <w:rPr>
          <w:rFonts w:hint="eastAsia" w:ascii="仿宋" w:hAnsi="仿宋" w:eastAsia="仿宋" w:cs="仿宋"/>
          <w:kern w:val="2"/>
          <w:sz w:val="32"/>
          <w:szCs w:val="32"/>
          <w:lang w:val="en-US" w:eastAsia="zh-CN" w:bidi="ar-SA"/>
        </w:rPr>
        <w:t>市人</w:t>
      </w:r>
      <w:r>
        <w:rPr>
          <w:rFonts w:hint="eastAsia" w:ascii="仿宋_GB2312" w:eastAsia="仿宋_GB2312"/>
          <w:sz w:val="32"/>
          <w:szCs w:val="32"/>
        </w:rPr>
        <w:t>力资源社会保障</w:t>
      </w:r>
      <w:r>
        <w:rPr>
          <w:rFonts w:hint="eastAsia" w:ascii="仿宋_GB2312" w:eastAsia="仿宋_GB2312"/>
          <w:sz w:val="32"/>
          <w:szCs w:val="32"/>
          <w:lang w:eastAsia="zh-CN"/>
        </w:rPr>
        <w:t>局</w:t>
      </w:r>
      <w:r>
        <w:rPr>
          <w:rFonts w:hint="eastAsia" w:ascii="仿宋_GB2312" w:eastAsia="仿宋_GB2312"/>
          <w:sz w:val="32"/>
          <w:szCs w:val="32"/>
        </w:rPr>
        <w:t>和承训机构要采取召开专门会议、利用新闻媒体、印发政策咨询单、安排专门人员到学校宣讲等多种行之有效的方式开展宣传工作</w:t>
      </w:r>
      <w:r>
        <w:rPr>
          <w:rFonts w:hint="eastAsia" w:ascii="仿宋_GB2312" w:eastAsia="仿宋_GB2312"/>
          <w:sz w:val="32"/>
          <w:szCs w:val="32"/>
          <w:lang w:eastAsia="zh-CN"/>
        </w:rPr>
        <w:t>，力争让符合条件的人员都能进行免费的专业转换培训</w:t>
      </w:r>
      <w:r>
        <w:rPr>
          <w:rFonts w:hint="eastAsia" w:ascii="仿宋_GB2312" w:eastAsia="仿宋_GB2312"/>
          <w:sz w:val="32"/>
          <w:szCs w:val="32"/>
        </w:rPr>
        <w:t>。</w:t>
      </w:r>
    </w:p>
    <w:p>
      <w:pPr>
        <w:ind w:firstLine="645"/>
        <w:rPr>
          <w:rFonts w:hint="eastAsia" w:ascii="仿宋" w:hAnsi="仿宋" w:eastAsia="仿宋" w:cs="仿宋"/>
          <w:sz w:val="32"/>
          <w:szCs w:val="32"/>
          <w:lang w:eastAsia="zh-CN"/>
        </w:rPr>
      </w:pPr>
      <w:r>
        <w:rPr>
          <w:rFonts w:hint="eastAsia" w:ascii="仿宋" w:hAnsi="仿宋" w:eastAsia="仿宋" w:cs="仿宋"/>
          <w:sz w:val="32"/>
          <w:szCs w:val="32"/>
        </w:rPr>
        <w:t>联 系 人</w:t>
      </w:r>
      <w:r>
        <w:rPr>
          <w:rFonts w:hint="eastAsia" w:ascii="仿宋" w:hAnsi="仿宋" w:eastAsia="仿宋" w:cs="仿宋"/>
          <w:sz w:val="32"/>
          <w:szCs w:val="32"/>
          <w:lang w:eastAsia="zh-CN"/>
        </w:rPr>
        <w:t>：滕春春</w:t>
      </w:r>
    </w:p>
    <w:p>
      <w:pPr>
        <w:ind w:firstLine="645"/>
        <w:rPr>
          <w:rFonts w:hint="eastAsia"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52443209</w:t>
      </w:r>
    </w:p>
    <w:p>
      <w:pPr>
        <w:keepNext w:val="0"/>
        <w:keepLines w:val="0"/>
        <w:pageBreakBefore w:val="0"/>
        <w:widowControl w:val="0"/>
        <w:kinsoku/>
        <w:wordWrap/>
        <w:overflowPunct/>
        <w:topLinePunct w:val="0"/>
        <w:autoSpaceDE/>
        <w:autoSpaceDN/>
        <w:bidi w:val="0"/>
        <w:adjustRightInd/>
        <w:snapToGrid/>
        <w:spacing w:before="313" w:beforeLines="100"/>
        <w:ind w:left="1918" w:leftChars="304" w:hanging="1280" w:hangingChars="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附件：1.抚顺市高校毕业生2021年专业转换培训目录</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2.</w:t>
      </w:r>
      <w:r>
        <w:rPr>
          <w:rFonts w:ascii="仿宋" w:hAnsi="仿宋" w:eastAsia="仿宋" w:cs="Times New Roman"/>
          <w:sz w:val="32"/>
          <w:szCs w:val="32"/>
        </w:rPr>
        <w:t>高校毕业生专业转换培训</w:t>
      </w:r>
      <w:r>
        <w:rPr>
          <w:rFonts w:hint="eastAsia" w:ascii="仿宋" w:hAnsi="仿宋" w:eastAsia="仿宋" w:cs="Times New Roman"/>
          <w:sz w:val="32"/>
          <w:szCs w:val="32"/>
        </w:rPr>
        <w:t>学员</w:t>
      </w:r>
      <w:r>
        <w:rPr>
          <w:rFonts w:ascii="仿宋" w:hAnsi="仿宋" w:eastAsia="仿宋" w:cs="Times New Roman"/>
          <w:sz w:val="32"/>
          <w:szCs w:val="32"/>
        </w:rPr>
        <w:t>登记表</w:t>
      </w:r>
    </w:p>
    <w:p>
      <w:pPr>
        <w:jc w:val="left"/>
        <w:rPr>
          <w:rFonts w:ascii="仿宋" w:hAnsi="仿宋" w:eastAsia="仿宋" w:cs="Times New Roman"/>
          <w:sz w:val="32"/>
          <w:szCs w:val="32"/>
        </w:rPr>
      </w:pPr>
      <w:r>
        <w:rPr>
          <w:rFonts w:hint="eastAsia" w:ascii="仿宋" w:hAnsi="仿宋" w:eastAsia="仿宋" w:cs="Times New Roman"/>
          <w:sz w:val="32"/>
          <w:szCs w:val="32"/>
        </w:rPr>
        <w:t xml:space="preserve">          3.</w:t>
      </w:r>
      <w:r>
        <w:rPr>
          <w:rFonts w:ascii="仿宋" w:hAnsi="仿宋" w:eastAsia="仿宋" w:cs="Times New Roman"/>
          <w:sz w:val="32"/>
          <w:szCs w:val="32"/>
        </w:rPr>
        <w:t>高校毕业生专业转换培训开班</w:t>
      </w:r>
      <w:r>
        <w:rPr>
          <w:rFonts w:hint="eastAsia" w:ascii="仿宋" w:hAnsi="仿宋" w:eastAsia="仿宋" w:cs="Times New Roman"/>
          <w:sz w:val="32"/>
          <w:szCs w:val="32"/>
        </w:rPr>
        <w:t>备案</w:t>
      </w:r>
      <w:r>
        <w:rPr>
          <w:rFonts w:ascii="仿宋" w:hAnsi="仿宋" w:eastAsia="仿宋" w:cs="Times New Roman"/>
          <w:sz w:val="32"/>
          <w:szCs w:val="32"/>
        </w:rPr>
        <w:t>表</w:t>
      </w:r>
    </w:p>
    <w:p>
      <w:pPr>
        <w:jc w:val="left"/>
        <w:rPr>
          <w:rFonts w:ascii="仿宋" w:hAnsi="仿宋" w:eastAsia="仿宋" w:cs="Times New Roman"/>
          <w:sz w:val="32"/>
          <w:szCs w:val="32"/>
        </w:rPr>
      </w:pPr>
      <w:r>
        <w:rPr>
          <w:rFonts w:hint="eastAsia" w:ascii="仿宋" w:hAnsi="仿宋" w:eastAsia="仿宋" w:cs="Times New Roman"/>
          <w:sz w:val="32"/>
          <w:szCs w:val="32"/>
        </w:rPr>
        <w:t xml:space="preserve">          4.</w:t>
      </w:r>
      <w:r>
        <w:rPr>
          <w:rFonts w:ascii="仿宋" w:hAnsi="仿宋" w:eastAsia="仿宋" w:cs="Times New Roman"/>
          <w:sz w:val="32"/>
          <w:szCs w:val="32"/>
        </w:rPr>
        <w:t>高校毕业生专业转换培训</w:t>
      </w:r>
      <w:r>
        <w:rPr>
          <w:rFonts w:hint="eastAsia" w:ascii="仿宋" w:hAnsi="仿宋" w:eastAsia="仿宋" w:cs="Times New Roman"/>
          <w:sz w:val="32"/>
          <w:szCs w:val="32"/>
        </w:rPr>
        <w:t>学员</w:t>
      </w:r>
      <w:r>
        <w:rPr>
          <w:rFonts w:ascii="仿宋" w:hAnsi="仿宋" w:eastAsia="仿宋" w:cs="Times New Roman"/>
          <w:sz w:val="32"/>
          <w:szCs w:val="32"/>
        </w:rPr>
        <w:t>开班</w:t>
      </w:r>
      <w:r>
        <w:rPr>
          <w:rFonts w:hint="eastAsia" w:ascii="仿宋" w:hAnsi="仿宋" w:eastAsia="仿宋" w:cs="Times New Roman"/>
          <w:sz w:val="32"/>
          <w:szCs w:val="32"/>
        </w:rPr>
        <w:t>花名册</w:t>
      </w:r>
    </w:p>
    <w:p>
      <w:pPr>
        <w:ind w:firstLine="1600" w:firstLineChars="500"/>
        <w:rPr>
          <w:rFonts w:ascii="仿宋" w:hAnsi="仿宋" w:eastAsia="仿宋"/>
          <w:sz w:val="32"/>
          <w:szCs w:val="32"/>
        </w:rPr>
      </w:pPr>
      <w:r>
        <w:rPr>
          <w:rFonts w:hint="eastAsia" w:ascii="仿宋" w:hAnsi="仿宋" w:eastAsia="仿宋" w:cs="Times New Roman"/>
          <w:sz w:val="32"/>
          <w:szCs w:val="32"/>
        </w:rPr>
        <w:t>5.</w:t>
      </w:r>
      <w:r>
        <w:rPr>
          <w:rFonts w:ascii="仿宋" w:hAnsi="仿宋" w:eastAsia="仿宋"/>
          <w:sz w:val="32"/>
          <w:szCs w:val="32"/>
        </w:rPr>
        <w:t>高校毕业生专业转换培训</w:t>
      </w:r>
      <w:r>
        <w:rPr>
          <w:rFonts w:hint="eastAsia" w:ascii="仿宋" w:hAnsi="仿宋" w:eastAsia="仿宋"/>
          <w:sz w:val="32"/>
          <w:szCs w:val="32"/>
        </w:rPr>
        <w:t>周</w:t>
      </w:r>
      <w:r>
        <w:rPr>
          <w:rFonts w:ascii="仿宋" w:hAnsi="仿宋" w:eastAsia="仿宋"/>
          <w:sz w:val="32"/>
          <w:szCs w:val="32"/>
        </w:rPr>
        <w:t>课程表</w:t>
      </w:r>
    </w:p>
    <w:p>
      <w:pPr>
        <w:ind w:left="1600" w:hanging="1600" w:hangingChars="500"/>
        <w:jc w:val="left"/>
        <w:rPr>
          <w:rFonts w:ascii="仿宋" w:hAnsi="仿宋" w:eastAsia="仿宋" w:cs="Times New Roman"/>
          <w:sz w:val="32"/>
          <w:szCs w:val="32"/>
        </w:rPr>
      </w:pPr>
      <w:r>
        <w:rPr>
          <w:rFonts w:hint="eastAsia" w:ascii="仿宋" w:hAnsi="仿宋" w:eastAsia="仿宋"/>
          <w:sz w:val="32"/>
          <w:szCs w:val="32"/>
        </w:rPr>
        <w:t xml:space="preserve">          6.</w:t>
      </w:r>
      <w:r>
        <w:rPr>
          <w:rFonts w:ascii="仿宋" w:hAnsi="仿宋" w:eastAsia="仿宋" w:cs="Times New Roman"/>
          <w:sz w:val="32"/>
          <w:szCs w:val="32"/>
        </w:rPr>
        <w:t>高校毕业生专业转换培训学生出席情况签名汇总表</w:t>
      </w:r>
    </w:p>
    <w:p>
      <w:pPr>
        <w:ind w:left="1596" w:leftChars="760"/>
        <w:rPr>
          <w:rFonts w:ascii="仿宋" w:hAnsi="仿宋" w:eastAsia="仿宋" w:cs="Times New Roman"/>
          <w:sz w:val="32"/>
          <w:szCs w:val="32"/>
        </w:rPr>
      </w:pPr>
      <w:r>
        <w:rPr>
          <w:rFonts w:hint="eastAsia" w:ascii="仿宋" w:hAnsi="仿宋" w:eastAsia="仿宋" w:cs="Times New Roman"/>
          <w:sz w:val="32"/>
          <w:szCs w:val="32"/>
        </w:rPr>
        <w:t>7.高校毕业生专业转换培训中途退出学生信息汇总表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      8.高校毕业生专业转换培训补贴核算表</w:t>
      </w:r>
    </w:p>
    <w:p>
      <w:pPr>
        <w:numPr>
          <w:ilvl w:val="0"/>
          <w:numId w:val="0"/>
        </w:numPr>
        <w:rPr>
          <w:rFonts w:hint="default" w:ascii="仿宋" w:hAnsi="仿宋" w:eastAsia="仿宋" w:cs="仿宋"/>
          <w:sz w:val="32"/>
          <w:szCs w:val="32"/>
          <w:lang w:val="en-US" w:eastAsia="zh-CN"/>
        </w:rPr>
      </w:pPr>
    </w:p>
    <w:p>
      <w:pPr>
        <w:numPr>
          <w:ilvl w:val="0"/>
          <w:numId w:val="0"/>
        </w:numPr>
        <w:rPr>
          <w:rFonts w:hint="default" w:ascii="仿宋" w:hAnsi="仿宋" w:eastAsia="仿宋" w:cs="仿宋"/>
          <w:sz w:val="32"/>
          <w:szCs w:val="32"/>
          <w:lang w:val="en-US" w:eastAsia="zh-CN"/>
        </w:rPr>
      </w:pPr>
    </w:p>
    <w:p>
      <w:pPr>
        <w:numPr>
          <w:ilvl w:val="0"/>
          <w:numId w:val="0"/>
        </w:numPr>
        <w:ind w:left="1597" w:leftChars="0"/>
        <w:rPr>
          <w:rFonts w:hint="default"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抚顺市</w:t>
      </w:r>
      <w:r>
        <w:rPr>
          <w:rFonts w:hint="eastAsia" w:ascii="仿宋" w:hAnsi="仿宋" w:eastAsia="仿宋" w:cs="仿宋"/>
          <w:sz w:val="32"/>
          <w:szCs w:val="32"/>
        </w:rPr>
        <w:t>人力资源和社会保障</w:t>
      </w:r>
      <w:r>
        <w:rPr>
          <w:rFonts w:hint="eastAsia" w:ascii="仿宋" w:hAnsi="仿宋" w:eastAsia="仿宋" w:cs="仿宋"/>
          <w:sz w:val="32"/>
          <w:szCs w:val="32"/>
          <w:lang w:eastAsia="zh-CN"/>
        </w:rPr>
        <w:t>局</w:t>
      </w:r>
      <w:r>
        <w:rPr>
          <w:rFonts w:hint="eastAsia" w:ascii="仿宋" w:hAnsi="仿宋" w:eastAsia="仿宋" w:cs="仿宋"/>
          <w:sz w:val="32"/>
          <w:szCs w:val="32"/>
        </w:rPr>
        <w:t xml:space="preserve">    </w:t>
      </w:r>
    </w:p>
    <w:p>
      <w:pPr>
        <w:ind w:right="160"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p>
      <w:pPr>
        <w:ind w:right="160"/>
        <w:jc w:val="both"/>
        <w:rPr>
          <w:rFonts w:hint="eastAsia" w:ascii="仿宋" w:hAnsi="仿宋" w:eastAsia="仿宋" w:cs="仿宋"/>
          <w:sz w:val="32"/>
          <w:szCs w:val="32"/>
          <w:lang w:val="en-US" w:eastAsia="zh-CN"/>
        </w:rPr>
      </w:pPr>
    </w:p>
    <w:p>
      <w:pPr>
        <w:ind w:right="160"/>
        <w:jc w:val="both"/>
        <w:rPr>
          <w:rFonts w:hint="eastAsia" w:ascii="仿宋" w:hAnsi="仿宋" w:eastAsia="仿宋" w:cs="仿宋"/>
          <w:sz w:val="32"/>
          <w:szCs w:val="32"/>
          <w:lang w:val="en-US" w:eastAsia="zh-CN"/>
        </w:rPr>
      </w:pPr>
    </w:p>
    <w:p>
      <w:pPr>
        <w:ind w:right="160"/>
        <w:jc w:val="both"/>
        <w:rPr>
          <w:rFonts w:hint="eastAsia" w:ascii="仿宋" w:hAnsi="仿宋" w:eastAsia="仿宋" w:cs="仿宋"/>
          <w:sz w:val="32"/>
          <w:szCs w:val="32"/>
          <w:lang w:val="en-US" w:eastAsia="zh-CN"/>
        </w:rPr>
      </w:pPr>
    </w:p>
    <w:p>
      <w:pPr>
        <w:ind w:right="160"/>
        <w:jc w:val="both"/>
        <w:rPr>
          <w:rFonts w:hint="eastAsia" w:ascii="仿宋" w:hAnsi="仿宋" w:eastAsia="仿宋" w:cs="仿宋"/>
          <w:sz w:val="32"/>
          <w:szCs w:val="32"/>
          <w:lang w:val="en-US" w:eastAsia="zh-CN"/>
        </w:rPr>
      </w:pPr>
    </w:p>
    <w:p>
      <w:pPr>
        <w:ind w:right="160"/>
        <w:jc w:val="both"/>
        <w:rPr>
          <w:rFonts w:hint="eastAsia" w:ascii="仿宋" w:hAnsi="仿宋" w:eastAsia="仿宋" w:cs="仿宋"/>
          <w:sz w:val="32"/>
          <w:szCs w:val="32"/>
          <w:lang w:val="en-US" w:eastAsia="zh-CN"/>
        </w:rPr>
      </w:pPr>
    </w:p>
    <w:p>
      <w:pPr>
        <w:ind w:right="160"/>
        <w:jc w:val="both"/>
        <w:rPr>
          <w:rFonts w:hint="eastAsia" w:ascii="黑体" w:hAnsi="黑体" w:eastAsia="黑体" w:cs="黑体"/>
          <w:sz w:val="32"/>
          <w:szCs w:val="32"/>
          <w:lang w:val="en-US" w:eastAsia="zh-CN"/>
        </w:rPr>
      </w:pPr>
    </w:p>
    <w:p>
      <w:pPr>
        <w:ind w:right="160"/>
        <w:jc w:val="both"/>
        <w:rPr>
          <w:rFonts w:hint="eastAsia" w:ascii="黑体" w:hAnsi="黑体" w:eastAsia="黑体" w:cs="黑体"/>
          <w:sz w:val="32"/>
          <w:szCs w:val="32"/>
          <w:lang w:val="en-US" w:eastAsia="zh-CN"/>
        </w:rPr>
      </w:pPr>
    </w:p>
    <w:p>
      <w:pPr>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（此件公开发布）</w:t>
      </w:r>
    </w:p>
    <w:p>
      <w:pPr>
        <w:ind w:right="160"/>
        <w:jc w:val="both"/>
        <w:rPr>
          <w:rFonts w:hint="eastAsia" w:ascii="黑体" w:hAnsi="黑体" w:eastAsia="黑体" w:cs="黑体"/>
          <w:sz w:val="32"/>
          <w:szCs w:val="32"/>
          <w:lang w:val="en-US" w:eastAsia="zh-CN"/>
        </w:rPr>
      </w:pPr>
    </w:p>
    <w:p>
      <w:pPr>
        <w:ind w:right="16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附件1</w:t>
      </w:r>
    </w:p>
    <w:p>
      <w:pPr>
        <w:jc w:val="center"/>
        <w:rPr>
          <w:rFonts w:hint="eastAsia" w:cs="Times New Roman" w:asciiTheme="majorEastAsia" w:hAnsiTheme="majorEastAsia" w:eastAsiaTheme="majorEastAsia"/>
          <w:sz w:val="44"/>
          <w:szCs w:val="44"/>
        </w:rPr>
      </w:pPr>
      <w:r>
        <w:rPr>
          <w:rFonts w:cs="Times New Roman" w:asciiTheme="majorEastAsia" w:hAnsiTheme="majorEastAsia" w:eastAsiaTheme="majorEastAsia"/>
          <w:sz w:val="44"/>
          <w:szCs w:val="44"/>
        </w:rPr>
        <w:t>高校毕业生专业转换培训</w:t>
      </w:r>
      <w:r>
        <w:rPr>
          <w:rFonts w:hint="eastAsia" w:cs="Times New Roman" w:asciiTheme="majorEastAsia" w:hAnsiTheme="majorEastAsia" w:eastAsiaTheme="majorEastAsia"/>
          <w:sz w:val="44"/>
          <w:szCs w:val="44"/>
        </w:rPr>
        <w:t>参考目录</w:t>
      </w:r>
    </w:p>
    <w:tbl>
      <w:tblPr>
        <w:tblStyle w:val="7"/>
        <w:tblpPr w:leftFromText="180" w:rightFromText="180" w:vertAnchor="text" w:horzAnchor="page" w:tblpXSpec="center" w:tblpY="299"/>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3086"/>
        <w:gridCol w:w="31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8" w:type="dxa"/>
            <w:vAlign w:val="center"/>
          </w:tcPr>
          <w:p>
            <w:pPr>
              <w:jc w:val="center"/>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序号</w:t>
            </w:r>
          </w:p>
        </w:tc>
        <w:tc>
          <w:tcPr>
            <w:tcW w:w="3086" w:type="dxa"/>
            <w:vAlign w:val="center"/>
          </w:tcPr>
          <w:p>
            <w:pPr>
              <w:jc w:val="center"/>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专业名称</w:t>
            </w:r>
          </w:p>
        </w:tc>
        <w:tc>
          <w:tcPr>
            <w:tcW w:w="3118" w:type="dxa"/>
            <w:vAlign w:val="center"/>
          </w:tcPr>
          <w:p>
            <w:pPr>
              <w:jc w:val="center"/>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考核项目</w:t>
            </w:r>
          </w:p>
        </w:tc>
        <w:tc>
          <w:tcPr>
            <w:tcW w:w="1276" w:type="dxa"/>
            <w:vAlign w:val="center"/>
          </w:tcPr>
          <w:p>
            <w:pPr>
              <w:jc w:val="center"/>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培训</w:t>
            </w:r>
            <w:r>
              <w:rPr>
                <w:rFonts w:hint="eastAsia" w:cs="Times New Roman" w:asciiTheme="majorEastAsia" w:hAnsiTheme="majorEastAsia" w:eastAsiaTheme="majorEastAsia"/>
                <w:kern w:val="0"/>
                <w:sz w:val="24"/>
                <w:szCs w:val="24"/>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1</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工业机器人操作及应用</w:t>
            </w:r>
          </w:p>
        </w:tc>
        <w:tc>
          <w:tcPr>
            <w:tcW w:w="3118" w:type="dxa"/>
            <w:vAlign w:val="center"/>
          </w:tcPr>
          <w:p>
            <w:pPr>
              <w:rPr>
                <w:rFonts w:ascii="仿宋" w:hAnsi="仿宋" w:eastAsia="仿宋" w:cs="Times New Roman"/>
                <w:kern w:val="0"/>
                <w:sz w:val="24"/>
                <w:szCs w:val="24"/>
              </w:rPr>
            </w:pPr>
            <w:r>
              <w:rPr>
                <w:rFonts w:hint="eastAsia" w:ascii="仿宋" w:hAnsi="仿宋" w:eastAsia="仿宋" w:cs="Times New Roman"/>
                <w:kern w:val="0"/>
                <w:sz w:val="24"/>
                <w:szCs w:val="24"/>
              </w:rPr>
              <w:t>1.</w:t>
            </w:r>
            <w:r>
              <w:rPr>
                <w:rFonts w:ascii="仿宋" w:hAnsi="仿宋" w:eastAsia="仿宋" w:cs="Times New Roman"/>
                <w:kern w:val="0"/>
                <w:sz w:val="24"/>
                <w:szCs w:val="24"/>
              </w:rPr>
              <w:t>工业机器人示教编程</w:t>
            </w:r>
          </w:p>
          <w:p>
            <w:pPr>
              <w:rPr>
                <w:rFonts w:ascii="仿宋" w:hAnsi="仿宋" w:eastAsia="仿宋" w:cs="Times New Roman"/>
                <w:kern w:val="0"/>
                <w:sz w:val="24"/>
                <w:szCs w:val="24"/>
              </w:rPr>
            </w:pPr>
            <w:r>
              <w:rPr>
                <w:rFonts w:ascii="仿宋" w:hAnsi="仿宋" w:eastAsia="仿宋" w:cs="Times New Roman"/>
                <w:kern w:val="0"/>
                <w:sz w:val="24"/>
                <w:szCs w:val="24"/>
              </w:rPr>
              <w:t>2.工业机器人系统操作</w:t>
            </w:r>
          </w:p>
          <w:p>
            <w:pPr>
              <w:rPr>
                <w:rFonts w:ascii="仿宋" w:hAnsi="仿宋" w:eastAsia="仿宋" w:cs="Times New Roman"/>
                <w:kern w:val="0"/>
                <w:sz w:val="24"/>
                <w:szCs w:val="24"/>
              </w:rPr>
            </w:pPr>
            <w:r>
              <w:rPr>
                <w:rFonts w:ascii="仿宋" w:hAnsi="仿宋" w:eastAsia="仿宋" w:cs="Times New Roman"/>
                <w:kern w:val="0"/>
                <w:sz w:val="24"/>
                <w:szCs w:val="24"/>
              </w:rPr>
              <w:t>3.工业机器人系统运维</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08" w:type="dxa"/>
            <w:vAlign w:val="center"/>
          </w:tcPr>
          <w:p>
            <w:pPr>
              <w:jc w:val="center"/>
              <w:rPr>
                <w:rFonts w:ascii="仿宋" w:hAnsi="仿宋" w:eastAsia="仿宋" w:cs="Times New Roman"/>
                <w:kern w:val="0"/>
                <w:sz w:val="24"/>
                <w:szCs w:val="24"/>
                <w:highlight w:val="lightGray"/>
              </w:rPr>
            </w:pPr>
            <w:r>
              <w:rPr>
                <w:rFonts w:ascii="仿宋" w:hAnsi="仿宋" w:eastAsia="仿宋" w:cs="Times New Roman"/>
                <w:kern w:val="0"/>
                <w:sz w:val="24"/>
                <w:szCs w:val="24"/>
              </w:rPr>
              <w:t>2</w:t>
            </w:r>
          </w:p>
        </w:tc>
        <w:tc>
          <w:tcPr>
            <w:tcW w:w="3086" w:type="dxa"/>
            <w:vAlign w:val="center"/>
          </w:tcPr>
          <w:p>
            <w:pPr>
              <w:jc w:val="left"/>
              <w:rPr>
                <w:rFonts w:ascii="仿宋" w:hAnsi="仿宋" w:eastAsia="仿宋" w:cs="Times New Roman"/>
                <w:kern w:val="0"/>
                <w:sz w:val="24"/>
                <w:szCs w:val="24"/>
                <w:highlight w:val="lightGray"/>
              </w:rPr>
            </w:pPr>
            <w:r>
              <w:rPr>
                <w:rFonts w:ascii="仿宋" w:hAnsi="仿宋" w:eastAsia="仿宋" w:cs="Times New Roman"/>
                <w:kern w:val="0"/>
                <w:sz w:val="24"/>
                <w:szCs w:val="24"/>
              </w:rPr>
              <w:t>无人机应用技术及维修</w:t>
            </w:r>
          </w:p>
        </w:tc>
        <w:tc>
          <w:tcPr>
            <w:tcW w:w="3118" w:type="dxa"/>
            <w:vAlign w:val="center"/>
          </w:tcPr>
          <w:p>
            <w:pPr>
              <w:rPr>
                <w:rFonts w:ascii="仿宋" w:hAnsi="仿宋" w:eastAsia="仿宋" w:cs="Times New Roman"/>
                <w:kern w:val="0"/>
                <w:sz w:val="24"/>
                <w:szCs w:val="24"/>
              </w:rPr>
            </w:pPr>
            <w:r>
              <w:rPr>
                <w:rFonts w:ascii="仿宋" w:hAnsi="仿宋" w:eastAsia="仿宋" w:cs="Times New Roman"/>
                <w:kern w:val="0"/>
                <w:sz w:val="24"/>
                <w:szCs w:val="24"/>
              </w:rPr>
              <w:t>1.无人机拍摄</w:t>
            </w:r>
          </w:p>
          <w:p>
            <w:pPr>
              <w:rPr>
                <w:rFonts w:ascii="仿宋" w:hAnsi="仿宋" w:eastAsia="仿宋" w:cs="Times New Roman"/>
                <w:kern w:val="0"/>
                <w:sz w:val="24"/>
                <w:szCs w:val="24"/>
              </w:rPr>
            </w:pPr>
            <w:r>
              <w:rPr>
                <w:rFonts w:ascii="仿宋" w:hAnsi="仿宋" w:eastAsia="仿宋" w:cs="Times New Roman"/>
                <w:kern w:val="0"/>
                <w:sz w:val="24"/>
                <w:szCs w:val="24"/>
              </w:rPr>
              <w:t>2.无人机驾驶</w:t>
            </w:r>
          </w:p>
          <w:p>
            <w:pPr>
              <w:rPr>
                <w:rFonts w:ascii="仿宋" w:hAnsi="仿宋" w:eastAsia="仿宋" w:cs="Times New Roman"/>
                <w:kern w:val="0"/>
                <w:sz w:val="24"/>
                <w:szCs w:val="24"/>
              </w:rPr>
            </w:pPr>
            <w:r>
              <w:rPr>
                <w:rFonts w:ascii="仿宋" w:hAnsi="仿宋" w:eastAsia="仿宋" w:cs="Times New Roman"/>
                <w:kern w:val="0"/>
                <w:sz w:val="24"/>
                <w:szCs w:val="24"/>
              </w:rPr>
              <w:t>3.无人机装调检修</w:t>
            </w:r>
          </w:p>
          <w:p>
            <w:pPr>
              <w:rPr>
                <w:rFonts w:ascii="仿宋" w:hAnsi="仿宋" w:eastAsia="仿宋" w:cs="Times New Roman"/>
                <w:kern w:val="0"/>
                <w:sz w:val="24"/>
                <w:szCs w:val="24"/>
              </w:rPr>
            </w:pPr>
            <w:r>
              <w:rPr>
                <w:rFonts w:ascii="仿宋" w:hAnsi="仿宋" w:eastAsia="仿宋" w:cs="Times New Roman"/>
                <w:kern w:val="0"/>
                <w:sz w:val="24"/>
                <w:szCs w:val="24"/>
              </w:rPr>
              <w:t>4.无人机应急救援</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3</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大数据开发</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大数据建模</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4</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软件系统操作</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1.JAVA程序开发</w:t>
            </w:r>
          </w:p>
          <w:p>
            <w:pPr>
              <w:jc w:val="left"/>
              <w:rPr>
                <w:rFonts w:ascii="仿宋" w:hAnsi="仿宋" w:eastAsia="仿宋" w:cs="Times New Roman"/>
                <w:kern w:val="0"/>
                <w:sz w:val="24"/>
                <w:szCs w:val="24"/>
              </w:rPr>
            </w:pPr>
            <w:r>
              <w:rPr>
                <w:rFonts w:ascii="仿宋" w:hAnsi="仿宋" w:eastAsia="仿宋" w:cs="Times New Roman"/>
                <w:kern w:val="0"/>
                <w:sz w:val="24"/>
                <w:szCs w:val="24"/>
              </w:rPr>
              <w:t>2.计算机基础操作</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5</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数字新媒体</w:t>
            </w:r>
            <w:r>
              <w:rPr>
                <w:rFonts w:hint="eastAsia" w:ascii="仿宋" w:hAnsi="仿宋" w:eastAsia="仿宋" w:cs="Times New Roman"/>
                <w:kern w:val="0"/>
                <w:sz w:val="24"/>
                <w:szCs w:val="24"/>
              </w:rPr>
              <w:t>制作</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1.图形图像处理软件操作（PhotoshopCS）</w:t>
            </w:r>
          </w:p>
          <w:p>
            <w:pPr>
              <w:jc w:val="left"/>
              <w:rPr>
                <w:rFonts w:ascii="仿宋" w:hAnsi="仿宋" w:eastAsia="仿宋" w:cs="Times New Roman"/>
                <w:kern w:val="0"/>
                <w:sz w:val="24"/>
                <w:szCs w:val="24"/>
              </w:rPr>
            </w:pPr>
            <w:r>
              <w:rPr>
                <w:rFonts w:ascii="仿宋" w:hAnsi="仿宋" w:eastAsia="仿宋" w:cs="Times New Roman"/>
                <w:kern w:val="0"/>
                <w:sz w:val="24"/>
                <w:szCs w:val="24"/>
              </w:rPr>
              <w:t>2.短视频制作</w:t>
            </w:r>
            <w:r>
              <w:rPr>
                <w:rFonts w:hint="eastAsia" w:ascii="仿宋" w:hAnsi="仿宋" w:eastAsia="仿宋" w:cs="Times New Roman"/>
                <w:kern w:val="0"/>
                <w:sz w:val="24"/>
                <w:szCs w:val="24"/>
              </w:rPr>
              <w:t>（动漫制作）</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6</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直播电商</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1.网络直播</w:t>
            </w:r>
          </w:p>
          <w:p>
            <w:pPr>
              <w:jc w:val="left"/>
              <w:rPr>
                <w:rFonts w:ascii="仿宋" w:hAnsi="仿宋" w:eastAsia="仿宋" w:cs="Times New Roman"/>
                <w:kern w:val="0"/>
                <w:sz w:val="24"/>
                <w:szCs w:val="24"/>
              </w:rPr>
            </w:pPr>
            <w:r>
              <w:rPr>
                <w:rFonts w:ascii="仿宋" w:hAnsi="仿宋" w:eastAsia="仿宋" w:cs="Times New Roman"/>
                <w:kern w:val="0"/>
                <w:sz w:val="24"/>
                <w:szCs w:val="24"/>
              </w:rPr>
              <w:t>2.网红营销</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7</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物联网应用</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物联网应用</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8</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室内装饰设计</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计算机辅助设计软件（AutoCAD2010建筑设计方向）</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9</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5G通信技术应用</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无线局域网测试与维护</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10</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数控设备应用与检修</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1.机床电气检修</w:t>
            </w:r>
          </w:p>
          <w:p>
            <w:pPr>
              <w:jc w:val="left"/>
              <w:rPr>
                <w:rFonts w:ascii="仿宋" w:hAnsi="仿宋" w:eastAsia="仿宋" w:cs="Times New Roman"/>
                <w:kern w:val="0"/>
                <w:sz w:val="24"/>
                <w:szCs w:val="24"/>
              </w:rPr>
            </w:pPr>
            <w:r>
              <w:rPr>
                <w:rFonts w:ascii="仿宋" w:hAnsi="仿宋" w:eastAsia="仿宋" w:cs="Times New Roman"/>
                <w:kern w:val="0"/>
                <w:sz w:val="24"/>
                <w:szCs w:val="24"/>
              </w:rPr>
              <w:t>2.机械原料粗加工（数控车床方向）</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08"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11</w:t>
            </w:r>
          </w:p>
        </w:tc>
        <w:tc>
          <w:tcPr>
            <w:tcW w:w="3086"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新能源汽车维护</w:t>
            </w:r>
          </w:p>
        </w:tc>
        <w:tc>
          <w:tcPr>
            <w:tcW w:w="3118" w:type="dxa"/>
            <w:vAlign w:val="center"/>
          </w:tcPr>
          <w:p>
            <w:pPr>
              <w:jc w:val="left"/>
              <w:rPr>
                <w:rFonts w:ascii="仿宋" w:hAnsi="仿宋" w:eastAsia="仿宋" w:cs="Times New Roman"/>
                <w:kern w:val="0"/>
                <w:sz w:val="24"/>
                <w:szCs w:val="24"/>
              </w:rPr>
            </w:pPr>
            <w:r>
              <w:rPr>
                <w:rFonts w:ascii="仿宋" w:hAnsi="仿宋" w:eastAsia="仿宋" w:cs="Times New Roman"/>
                <w:kern w:val="0"/>
                <w:sz w:val="24"/>
                <w:szCs w:val="24"/>
              </w:rPr>
              <w:t>新能源汽车修理维护</w:t>
            </w:r>
          </w:p>
        </w:tc>
        <w:tc>
          <w:tcPr>
            <w:tcW w:w="1276" w:type="dxa"/>
            <w:vAlign w:val="center"/>
          </w:tcPr>
          <w:p>
            <w:pPr>
              <w:jc w:val="center"/>
              <w:rPr>
                <w:rFonts w:ascii="仿宋" w:hAnsi="仿宋" w:eastAsia="仿宋" w:cs="Times New Roman"/>
                <w:kern w:val="0"/>
                <w:sz w:val="24"/>
                <w:szCs w:val="24"/>
              </w:rPr>
            </w:pPr>
            <w:r>
              <w:rPr>
                <w:rFonts w:ascii="仿宋" w:hAnsi="仿宋" w:eastAsia="仿宋" w:cs="Times New Roman"/>
                <w:kern w:val="0"/>
                <w:sz w:val="24"/>
                <w:szCs w:val="24"/>
              </w:rPr>
              <w:t>3</w:t>
            </w:r>
            <w:r>
              <w:rPr>
                <w:rFonts w:hint="eastAsia" w:ascii="仿宋" w:hAnsi="仿宋" w:eastAsia="仿宋" w:cs="Times New Roman"/>
                <w:kern w:val="0"/>
                <w:sz w:val="24"/>
                <w:szCs w:val="24"/>
              </w:rPr>
              <w:t>个月</w:t>
            </w:r>
          </w:p>
        </w:tc>
      </w:tr>
    </w:tbl>
    <w:p/>
    <w:p>
      <w:pPr>
        <w:jc w:val="both"/>
        <w:rPr>
          <w:rFonts w:hint="eastAsia" w:cs="Times New Roman" w:asciiTheme="majorEastAsia" w:hAnsiTheme="majorEastAsia" w:eastAsiaTheme="majorEastAsia"/>
          <w:sz w:val="44"/>
          <w:szCs w:val="44"/>
        </w:rPr>
      </w:pPr>
    </w:p>
    <w:p>
      <w:pPr>
        <w:ind w:right="160"/>
        <w:jc w:val="both"/>
        <w:rPr>
          <w:rFonts w:hint="default" w:ascii="仿宋" w:hAnsi="仿宋" w:eastAsia="仿宋" w:cs="仿宋"/>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sz w:val="28"/>
          <w:szCs w:val="28"/>
        </w:rPr>
      </w:pPr>
      <w:r>
        <w:rPr>
          <w:rFonts w:hint="eastAsia" w:ascii="黑体" w:hAnsi="黑体" w:eastAsia="黑体"/>
          <w:sz w:val="28"/>
          <w:szCs w:val="28"/>
        </w:rPr>
        <w:t>附件2</w:t>
      </w:r>
    </w:p>
    <w:p>
      <w:pPr>
        <w:ind w:firstLine="1280" w:firstLineChars="400"/>
        <w:rPr>
          <w:sz w:val="32"/>
          <w:szCs w:val="32"/>
        </w:rPr>
      </w:pPr>
      <w:r>
        <w:rPr>
          <w:rFonts w:hint="eastAsia"/>
          <w:sz w:val="32"/>
          <w:szCs w:val="32"/>
        </w:rPr>
        <w:t>高校毕业生专业转换培训学员登记表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488"/>
        <w:gridCol w:w="751"/>
        <w:gridCol w:w="784"/>
        <w:gridCol w:w="103"/>
        <w:gridCol w:w="1196"/>
        <w:gridCol w:w="171"/>
        <w:gridCol w:w="74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姓名</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性别</w:t>
            </w:r>
          </w:p>
        </w:tc>
        <w:tc>
          <w:tcPr>
            <w:tcW w:w="8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c>
          <w:tcPr>
            <w:tcW w:w="17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照</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片</w:t>
            </w:r>
          </w:p>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身份证号</w:t>
            </w:r>
          </w:p>
        </w:tc>
        <w:tc>
          <w:tcPr>
            <w:tcW w:w="5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毕业院校</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毕业年届</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毕业时间</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所学专业</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健康状况</w:t>
            </w:r>
          </w:p>
        </w:tc>
        <w:tc>
          <w:tcPr>
            <w:tcW w:w="2641"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政治面貌</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出生日期</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现居住地</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户籍所在地</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移动电话</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E-mail</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家庭住址</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家庭联系电话</w:t>
            </w: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拟申报专业</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拟培训机构</w:t>
            </w:r>
          </w:p>
        </w:tc>
        <w:tc>
          <w:tcPr>
            <w:tcW w:w="247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拟参加培训机构所属市</w:t>
            </w:r>
          </w:p>
        </w:tc>
        <w:tc>
          <w:tcPr>
            <w:tcW w:w="6963" w:type="dxa"/>
            <w:gridSpan w:val="8"/>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□沈阳  □大连  □鞍山  □抚顺  □本溪  □丹东  □锦州  □营口  □阜新  □辽阳  □铁岭  □朝阳  □盘锦  □葫芦岛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4" w:hRule="atLeast"/>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rPr>
              <w:t>人力资源社会保障</w:t>
            </w:r>
            <w:r>
              <w:rPr>
                <w:rFonts w:hint="eastAsia" w:ascii="Times New Roman" w:hAnsi="Times New Roman" w:eastAsia="仿宋_GB2312" w:cs="Times New Roman"/>
                <w:sz w:val="24"/>
                <w:szCs w:val="24"/>
                <w:lang w:eastAsia="zh-CN"/>
              </w:rPr>
              <w:t>局</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审核意见</w:t>
            </w:r>
          </w:p>
          <w:p>
            <w:pPr>
              <w:jc w:val="center"/>
              <w:rPr>
                <w:rFonts w:ascii="Times New Roman" w:hAnsi="Times New Roman" w:eastAsia="仿宋_GB2312" w:cs="Times New Roman"/>
                <w:sz w:val="24"/>
                <w:szCs w:val="24"/>
              </w:rPr>
            </w:pPr>
          </w:p>
        </w:tc>
        <w:tc>
          <w:tcPr>
            <w:tcW w:w="6963" w:type="dxa"/>
            <w:gridSpan w:val="8"/>
            <w:tcBorders>
              <w:top w:val="single" w:color="auto" w:sz="4" w:space="0"/>
              <w:left w:val="single" w:color="auto" w:sz="4" w:space="0"/>
              <w:bottom w:val="single" w:color="auto" w:sz="4" w:space="0"/>
              <w:right w:val="single" w:color="auto" w:sz="4" w:space="0"/>
            </w:tcBorders>
            <w:vAlign w:val="center"/>
          </w:tcPr>
          <w:p>
            <w:pPr>
              <w:ind w:right="480"/>
              <w:jc w:val="right"/>
              <w:rPr>
                <w:rFonts w:ascii="Times New Roman" w:hAnsi="Times New Roman" w:eastAsia="仿宋_GB2312" w:cs="Times New Roman"/>
                <w:sz w:val="24"/>
                <w:szCs w:val="24"/>
              </w:rPr>
            </w:pPr>
          </w:p>
          <w:p>
            <w:pPr>
              <w:ind w:right="480"/>
              <w:jc w:val="right"/>
              <w:rPr>
                <w:rFonts w:ascii="Times New Roman" w:hAnsi="Times New Roman" w:eastAsia="仿宋_GB2312" w:cs="Times New Roman"/>
                <w:sz w:val="24"/>
                <w:szCs w:val="24"/>
              </w:rPr>
            </w:pPr>
          </w:p>
          <w:p>
            <w:pPr>
              <w:ind w:right="480"/>
              <w:jc w:val="right"/>
              <w:rPr>
                <w:rFonts w:ascii="Times New Roman" w:hAnsi="Times New Roman" w:eastAsia="仿宋_GB2312" w:cs="Times New Roman"/>
                <w:sz w:val="24"/>
                <w:szCs w:val="24"/>
              </w:rPr>
            </w:pPr>
          </w:p>
          <w:p>
            <w:pPr>
              <w:ind w:right="480"/>
              <w:jc w:val="right"/>
              <w:rPr>
                <w:rFonts w:ascii="Times New Roman" w:hAnsi="Times New Roman" w:eastAsia="仿宋_GB2312" w:cs="Times New Roman"/>
                <w:sz w:val="24"/>
                <w:szCs w:val="24"/>
              </w:rPr>
            </w:pPr>
          </w:p>
          <w:p>
            <w:pPr>
              <w:ind w:right="480"/>
              <w:jc w:val="right"/>
              <w:rPr>
                <w:rFonts w:ascii="Times New Roman" w:hAnsi="Times New Roman" w:eastAsia="仿宋_GB2312" w:cs="Times New Roman"/>
                <w:sz w:val="24"/>
                <w:szCs w:val="24"/>
              </w:rPr>
            </w:pPr>
          </w:p>
          <w:p>
            <w:pPr>
              <w:ind w:right="480"/>
              <w:jc w:val="right"/>
              <w:rPr>
                <w:rFonts w:ascii="Times New Roman" w:hAnsi="Times New Roman" w:eastAsia="仿宋_GB2312" w:cs="Times New Roman"/>
                <w:sz w:val="24"/>
                <w:szCs w:val="24"/>
              </w:rPr>
            </w:pPr>
          </w:p>
          <w:p>
            <w:pPr>
              <w:ind w:right="960" w:firstLine="120" w:firstLineChars="50"/>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 月</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8522" w:type="dxa"/>
            <w:gridSpan w:val="9"/>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本人承诺:</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1、上述表格所填内容真实、准确。</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2、符合报名条件。</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3、如有虚假，由本人承担相应法律后果。</w:t>
            </w:r>
          </w:p>
          <w:p>
            <w:pPr>
              <w:jc w:val="left"/>
              <w:rPr>
                <w:rFonts w:ascii="Times New Roman" w:hAnsi="Times New Roman" w:eastAsia="仿宋_GB2312" w:cs="Times New Roman"/>
                <w:sz w:val="24"/>
                <w:szCs w:val="24"/>
              </w:rPr>
            </w:pPr>
          </w:p>
          <w:p>
            <w:pPr>
              <w:wordWrap w:val="0"/>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学生签名：                     年</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日</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p>
        </w:tc>
      </w:tr>
    </w:tbl>
    <w:p>
      <w:pPr>
        <w:ind w:right="160"/>
        <w:jc w:val="both"/>
        <w:rPr>
          <w:rFonts w:hint="eastAsia" w:ascii="黑体" w:hAnsi="黑体" w:eastAsia="黑体" w:cs="黑体"/>
          <w:sz w:val="32"/>
          <w:szCs w:val="32"/>
          <w:lang w:val="en-US" w:eastAsia="zh-CN"/>
        </w:rPr>
      </w:pPr>
    </w:p>
    <w:p>
      <w:pPr>
        <w:ind w:right="160"/>
        <w:jc w:val="both"/>
        <w:rPr>
          <w:rFonts w:hint="eastAsia" w:ascii="仿宋_GB2312" w:hAnsi="宋体" w:eastAsia="仿宋_GB2312"/>
          <w:sz w:val="24"/>
        </w:rPr>
        <w:sectPr>
          <w:footerReference r:id="rId4" w:type="default"/>
          <w:pgSz w:w="11906" w:h="16838"/>
          <w:pgMar w:top="1440" w:right="1800" w:bottom="1440" w:left="1800" w:header="851" w:footer="992" w:gutter="0"/>
          <w:pgNumType w:fmt="decimal"/>
          <w:cols w:space="425" w:num="1"/>
          <w:docGrid w:type="lines" w:linePitch="312" w:charSpace="0"/>
        </w:sectPr>
      </w:pPr>
    </w:p>
    <w:p>
      <w:pPr>
        <w:jc w:val="left"/>
        <w:rPr>
          <w:rFonts w:ascii="黑体" w:hAnsi="黑体" w:eastAsia="黑体"/>
          <w:sz w:val="28"/>
          <w:szCs w:val="28"/>
        </w:rPr>
      </w:pPr>
      <w:r>
        <w:rPr>
          <w:rFonts w:hint="eastAsia" w:ascii="黑体" w:hAnsi="黑体" w:eastAsia="黑体"/>
          <w:sz w:val="28"/>
          <w:szCs w:val="28"/>
        </w:rPr>
        <w:t>附件3</w:t>
      </w:r>
    </w:p>
    <w:p>
      <w:pPr>
        <w:jc w:val="center"/>
        <w:rPr>
          <w:b/>
          <w:sz w:val="32"/>
          <w:szCs w:val="32"/>
        </w:rPr>
      </w:pPr>
      <w:r>
        <w:rPr>
          <w:b/>
          <w:sz w:val="32"/>
          <w:szCs w:val="32"/>
        </w:rPr>
        <w:t>高校毕业生专业转换培训开班</w:t>
      </w:r>
      <w:r>
        <w:rPr>
          <w:rFonts w:hint="eastAsia"/>
          <w:b/>
          <w:sz w:val="32"/>
          <w:szCs w:val="32"/>
        </w:rPr>
        <w:t>备案</w:t>
      </w:r>
      <w:r>
        <w:rPr>
          <w:b/>
          <w:sz w:val="32"/>
          <w:szCs w:val="32"/>
        </w:rPr>
        <w:t>表</w:t>
      </w:r>
    </w:p>
    <w:tbl>
      <w:tblPr>
        <w:tblStyle w:val="6"/>
        <w:tblW w:w="15908" w:type="dxa"/>
        <w:jc w:val="center"/>
        <w:tblLayout w:type="fixed"/>
        <w:tblCellMar>
          <w:top w:w="0" w:type="dxa"/>
          <w:left w:w="108" w:type="dxa"/>
          <w:bottom w:w="0" w:type="dxa"/>
          <w:right w:w="108" w:type="dxa"/>
        </w:tblCellMar>
      </w:tblPr>
      <w:tblGrid>
        <w:gridCol w:w="1377"/>
        <w:gridCol w:w="1155"/>
        <w:gridCol w:w="1925"/>
        <w:gridCol w:w="2235"/>
        <w:gridCol w:w="2576"/>
        <w:gridCol w:w="1754"/>
        <w:gridCol w:w="1395"/>
        <w:gridCol w:w="1483"/>
        <w:gridCol w:w="2008"/>
      </w:tblGrid>
      <w:tr>
        <w:tblPrEx>
          <w:tblCellMar>
            <w:top w:w="0" w:type="dxa"/>
            <w:left w:w="108" w:type="dxa"/>
            <w:bottom w:w="0" w:type="dxa"/>
            <w:right w:w="108" w:type="dxa"/>
          </w:tblCellMar>
        </w:tblPrEx>
        <w:trPr>
          <w:trHeight w:val="390" w:hRule="atLeast"/>
          <w:jc w:val="center"/>
        </w:trPr>
        <w:tc>
          <w:tcPr>
            <w:tcW w:w="23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定点培训机构名称</w:t>
            </w:r>
          </w:p>
        </w:tc>
        <w:tc>
          <w:tcPr>
            <w:tcW w:w="3804" w:type="dxa"/>
            <w:gridSpan w:val="2"/>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培训地点</w:t>
            </w:r>
          </w:p>
        </w:tc>
        <w:tc>
          <w:tcPr>
            <w:tcW w:w="1604"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c>
          <w:tcPr>
            <w:tcW w:w="263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培训专业</w:t>
            </w:r>
          </w:p>
        </w:tc>
        <w:tc>
          <w:tcPr>
            <w:tcW w:w="1836"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390" w:hRule="atLeast"/>
          <w:jc w:val="center"/>
        </w:trPr>
        <w:tc>
          <w:tcPr>
            <w:tcW w:w="23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班期名称</w:t>
            </w:r>
          </w:p>
        </w:tc>
        <w:tc>
          <w:tcPr>
            <w:tcW w:w="3804" w:type="dxa"/>
            <w:gridSpan w:val="2"/>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培训人数</w:t>
            </w:r>
          </w:p>
        </w:tc>
        <w:tc>
          <w:tcPr>
            <w:tcW w:w="1604"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263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培训</w:t>
            </w:r>
            <w:r>
              <w:rPr>
                <w:rFonts w:hint="eastAsia"/>
                <w:kern w:val="0"/>
                <w:sz w:val="24"/>
              </w:rPr>
              <w:t>补贴/月</w:t>
            </w:r>
          </w:p>
        </w:tc>
        <w:tc>
          <w:tcPr>
            <w:tcW w:w="1836" w:type="dxa"/>
            <w:tcBorders>
              <w:top w:val="single" w:color="auto" w:sz="4" w:space="0"/>
              <w:left w:val="nil"/>
              <w:bottom w:val="single" w:color="auto" w:sz="4" w:space="0"/>
              <w:right w:val="single" w:color="auto" w:sz="4" w:space="0"/>
            </w:tcBorders>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390" w:hRule="atLeast"/>
          <w:jc w:val="center"/>
        </w:trPr>
        <w:tc>
          <w:tcPr>
            <w:tcW w:w="23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培训</w:t>
            </w:r>
            <w:r>
              <w:rPr>
                <w:rFonts w:hint="eastAsia"/>
                <w:kern w:val="0"/>
                <w:sz w:val="24"/>
              </w:rPr>
              <w:t>起止</w:t>
            </w:r>
            <w:r>
              <w:rPr>
                <w:kern w:val="0"/>
                <w:sz w:val="24"/>
              </w:rPr>
              <w:t>日期</w:t>
            </w:r>
          </w:p>
        </w:tc>
        <w:tc>
          <w:tcPr>
            <w:tcW w:w="3804" w:type="dxa"/>
            <w:gridSpan w:val="2"/>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培训日课时</w:t>
            </w:r>
          </w:p>
        </w:tc>
        <w:tc>
          <w:tcPr>
            <w:tcW w:w="1604" w:type="dxa"/>
            <w:tcBorders>
              <w:top w:val="nil"/>
              <w:left w:val="nil"/>
              <w:bottom w:val="single" w:color="auto" w:sz="4" w:space="0"/>
              <w:right w:val="single" w:color="auto" w:sz="4" w:space="0"/>
            </w:tcBorders>
            <w:vAlign w:val="center"/>
          </w:tcPr>
          <w:p>
            <w:pPr>
              <w:widowControl/>
              <w:jc w:val="left"/>
              <w:rPr>
                <w:kern w:val="0"/>
                <w:sz w:val="24"/>
              </w:rPr>
            </w:pPr>
          </w:p>
        </w:tc>
        <w:tc>
          <w:tcPr>
            <w:tcW w:w="263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培训总天数</w:t>
            </w:r>
          </w:p>
        </w:tc>
        <w:tc>
          <w:tcPr>
            <w:tcW w:w="1836" w:type="dxa"/>
            <w:tcBorders>
              <w:top w:val="single" w:color="auto" w:sz="4" w:space="0"/>
              <w:left w:val="nil"/>
              <w:bottom w:val="single" w:color="auto" w:sz="4" w:space="0"/>
              <w:right w:val="single" w:color="auto" w:sz="4" w:space="0"/>
            </w:tcBorders>
            <w:vAlign w:val="center"/>
          </w:tcPr>
          <w:p>
            <w:pPr>
              <w:widowControl/>
              <w:jc w:val="left"/>
              <w:rPr>
                <w:kern w:val="0"/>
                <w:sz w:val="24"/>
              </w:rPr>
            </w:pPr>
          </w:p>
        </w:tc>
      </w:tr>
      <w:tr>
        <w:tblPrEx>
          <w:tblCellMar>
            <w:top w:w="0" w:type="dxa"/>
            <w:left w:w="108" w:type="dxa"/>
            <w:bottom w:w="0" w:type="dxa"/>
            <w:right w:w="108" w:type="dxa"/>
          </w:tblCellMar>
        </w:tblPrEx>
        <w:trPr>
          <w:trHeight w:val="390" w:hRule="atLeast"/>
          <w:jc w:val="center"/>
        </w:trPr>
        <w:tc>
          <w:tcPr>
            <w:tcW w:w="231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上课时间</w:t>
            </w:r>
          </w:p>
        </w:tc>
        <w:tc>
          <w:tcPr>
            <w:tcW w:w="3804" w:type="dxa"/>
            <w:gridSpan w:val="2"/>
            <w:tcBorders>
              <w:top w:val="single" w:color="auto" w:sz="4" w:space="0"/>
              <w:left w:val="nil"/>
              <w:bottom w:val="single" w:color="auto" w:sz="4" w:space="0"/>
              <w:right w:val="single" w:color="auto" w:sz="4" w:space="0"/>
            </w:tcBorders>
            <w:vAlign w:val="center"/>
          </w:tcPr>
          <w:p>
            <w:pPr>
              <w:widowControl/>
              <w:jc w:val="left"/>
              <w:rPr>
                <w:kern w:val="0"/>
                <w:sz w:val="24"/>
              </w:rPr>
            </w:pP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int="eastAsia"/>
                <w:kern w:val="0"/>
                <w:sz w:val="24"/>
              </w:rPr>
              <w:t>辅导员联系电话</w:t>
            </w:r>
          </w:p>
        </w:tc>
        <w:tc>
          <w:tcPr>
            <w:tcW w:w="6072" w:type="dxa"/>
            <w:gridSpan w:val="4"/>
            <w:tcBorders>
              <w:top w:val="nil"/>
              <w:left w:val="nil"/>
              <w:bottom w:val="single" w:color="auto" w:sz="4" w:space="0"/>
              <w:right w:val="single" w:color="auto" w:sz="4" w:space="0"/>
            </w:tcBorders>
            <w:vAlign w:val="center"/>
          </w:tcPr>
          <w:p>
            <w:pPr>
              <w:widowControl/>
              <w:jc w:val="left"/>
              <w:rPr>
                <w:kern w:val="0"/>
                <w:sz w:val="24"/>
              </w:rPr>
            </w:pPr>
          </w:p>
        </w:tc>
      </w:tr>
      <w:tr>
        <w:tblPrEx>
          <w:tblCellMar>
            <w:top w:w="0" w:type="dxa"/>
            <w:left w:w="108" w:type="dxa"/>
            <w:bottom w:w="0" w:type="dxa"/>
            <w:right w:w="108" w:type="dxa"/>
          </w:tblCellMar>
        </w:tblPrEx>
        <w:trPr>
          <w:cantSplit/>
          <w:trHeight w:val="510" w:hRule="atLeast"/>
          <w:jc w:val="center"/>
        </w:trPr>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任课</w:t>
            </w:r>
            <w:r>
              <w:rPr>
                <w:kern w:val="0"/>
                <w:sz w:val="24"/>
              </w:rPr>
              <w:br w:type="textWrapping"/>
            </w:r>
            <w:r>
              <w:rPr>
                <w:kern w:val="0"/>
                <w:sz w:val="24"/>
              </w:rPr>
              <w:t>教师</w:t>
            </w:r>
            <w:r>
              <w:rPr>
                <w:kern w:val="0"/>
                <w:sz w:val="24"/>
              </w:rPr>
              <w:br w:type="textWrapping"/>
            </w:r>
            <w:r>
              <w:rPr>
                <w:kern w:val="0"/>
                <w:sz w:val="24"/>
              </w:rPr>
              <w:t>情况</w:t>
            </w:r>
          </w:p>
        </w:tc>
        <w:tc>
          <w:tcPr>
            <w:tcW w:w="1056"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姓名</w:t>
            </w:r>
          </w:p>
        </w:tc>
        <w:tc>
          <w:tcPr>
            <w:tcW w:w="176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任课内容</w:t>
            </w:r>
          </w:p>
        </w:tc>
        <w:tc>
          <w:tcPr>
            <w:tcW w:w="2044" w:type="dxa"/>
            <w:tcBorders>
              <w:top w:val="single" w:color="auto" w:sz="4" w:space="0"/>
              <w:left w:val="nil"/>
              <w:bottom w:val="single" w:color="auto" w:sz="4" w:space="0"/>
              <w:right w:val="single" w:color="000000" w:sz="4" w:space="0"/>
            </w:tcBorders>
            <w:vAlign w:val="center"/>
          </w:tcPr>
          <w:p>
            <w:pPr>
              <w:widowControl/>
              <w:jc w:val="center"/>
              <w:rPr>
                <w:kern w:val="0"/>
                <w:sz w:val="24"/>
              </w:rPr>
            </w:pPr>
            <w:r>
              <w:rPr>
                <w:kern w:val="0"/>
                <w:sz w:val="24"/>
              </w:rPr>
              <w:t>职称</w:t>
            </w: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职业资格</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工作单位</w:t>
            </w:r>
          </w:p>
        </w:tc>
        <w:tc>
          <w:tcPr>
            <w:tcW w:w="1356" w:type="dxa"/>
            <w:tcBorders>
              <w:top w:val="single" w:color="auto" w:sz="4" w:space="0"/>
              <w:left w:val="nil"/>
              <w:bottom w:val="single" w:color="auto" w:sz="4" w:space="0"/>
              <w:right w:val="single" w:color="000000" w:sz="4" w:space="0"/>
            </w:tcBorders>
            <w:vAlign w:val="center"/>
          </w:tcPr>
          <w:p>
            <w:pPr>
              <w:widowControl/>
              <w:jc w:val="center"/>
              <w:rPr>
                <w:kern w:val="0"/>
                <w:sz w:val="24"/>
              </w:rPr>
            </w:pPr>
            <w:r>
              <w:rPr>
                <w:kern w:val="0"/>
                <w:sz w:val="24"/>
              </w:rPr>
              <w:t>联系电话</w:t>
            </w:r>
          </w:p>
        </w:tc>
        <w:tc>
          <w:tcPr>
            <w:tcW w:w="183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备注</w:t>
            </w:r>
          </w:p>
        </w:tc>
      </w:tr>
      <w:tr>
        <w:tblPrEx>
          <w:tblCellMar>
            <w:top w:w="0" w:type="dxa"/>
            <w:left w:w="108" w:type="dxa"/>
            <w:bottom w:w="0" w:type="dxa"/>
            <w:right w:w="108" w:type="dxa"/>
          </w:tblCellMar>
        </w:tblPrEx>
        <w:trPr>
          <w:cantSplit/>
          <w:trHeight w:val="296" w:hRule="atLeast"/>
          <w:jc w:val="center"/>
        </w:trPr>
        <w:tc>
          <w:tcPr>
            <w:tcW w:w="1260" w:type="dxa"/>
            <w:vMerge w:val="continue"/>
            <w:tcBorders>
              <w:top w:val="nil"/>
              <w:left w:val="single" w:color="auto" w:sz="4" w:space="0"/>
              <w:bottom w:val="single" w:color="auto" w:sz="4" w:space="0"/>
              <w:right w:val="single" w:color="auto" w:sz="4" w:space="0"/>
            </w:tcBorders>
            <w:vAlign w:val="center"/>
          </w:tcPr>
          <w:p/>
        </w:tc>
        <w:tc>
          <w:tcPr>
            <w:tcW w:w="1056" w:type="dxa"/>
            <w:tcBorders>
              <w:top w:val="nil"/>
              <w:left w:val="nil"/>
              <w:bottom w:val="single" w:color="auto" w:sz="4" w:space="0"/>
              <w:right w:val="single" w:color="auto" w:sz="4" w:space="0"/>
            </w:tcBorders>
            <w:vAlign w:val="center"/>
          </w:tcPr>
          <w:p>
            <w:pPr>
              <w:widowControl/>
              <w:rPr>
                <w:kern w:val="0"/>
                <w:sz w:val="24"/>
              </w:rPr>
            </w:pPr>
          </w:p>
        </w:tc>
        <w:tc>
          <w:tcPr>
            <w:tcW w:w="176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2044" w:type="dxa"/>
            <w:tcBorders>
              <w:top w:val="single" w:color="auto" w:sz="4" w:space="0"/>
              <w:left w:val="nil"/>
              <w:bottom w:val="single" w:color="auto" w:sz="4" w:space="0"/>
              <w:right w:val="single" w:color="000000" w:sz="4" w:space="0"/>
            </w:tcBorders>
            <w:vAlign w:val="center"/>
          </w:tcPr>
          <w:p>
            <w:pPr>
              <w:widowControl/>
              <w:jc w:val="center"/>
              <w:rPr>
                <w:kern w:val="0"/>
                <w:sz w:val="24"/>
              </w:rPr>
            </w:pPr>
            <w:r>
              <w:rPr>
                <w:kern w:val="0"/>
                <w:sz w:val="24"/>
              </w:rPr>
              <w:t>　</w:t>
            </w: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83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cantSplit/>
          <w:trHeight w:val="400" w:hRule="atLeast"/>
          <w:jc w:val="center"/>
        </w:trPr>
        <w:tc>
          <w:tcPr>
            <w:tcW w:w="1260" w:type="dxa"/>
            <w:vMerge w:val="continue"/>
            <w:tcBorders>
              <w:top w:val="nil"/>
              <w:left w:val="single" w:color="auto" w:sz="4" w:space="0"/>
              <w:bottom w:val="single" w:color="auto" w:sz="4" w:space="0"/>
              <w:right w:val="single" w:color="auto" w:sz="4" w:space="0"/>
            </w:tcBorders>
            <w:vAlign w:val="center"/>
          </w:tcPr>
          <w:p/>
        </w:tc>
        <w:tc>
          <w:tcPr>
            <w:tcW w:w="1056"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76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2044" w:type="dxa"/>
            <w:tcBorders>
              <w:top w:val="single" w:color="auto" w:sz="4" w:space="0"/>
              <w:left w:val="nil"/>
              <w:bottom w:val="single" w:color="auto" w:sz="4" w:space="0"/>
              <w:right w:val="single" w:color="000000" w:sz="4" w:space="0"/>
            </w:tcBorders>
            <w:vAlign w:val="center"/>
          </w:tcPr>
          <w:p>
            <w:pPr>
              <w:widowControl/>
              <w:jc w:val="center"/>
              <w:rPr>
                <w:kern w:val="0"/>
                <w:sz w:val="24"/>
              </w:rPr>
            </w:pPr>
            <w:r>
              <w:rPr>
                <w:kern w:val="0"/>
                <w:sz w:val="24"/>
              </w:rPr>
              <w:t>　</w:t>
            </w: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83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cantSplit/>
          <w:trHeight w:val="279" w:hRule="atLeast"/>
          <w:jc w:val="center"/>
        </w:trPr>
        <w:tc>
          <w:tcPr>
            <w:tcW w:w="1260" w:type="dxa"/>
            <w:vMerge w:val="continue"/>
            <w:tcBorders>
              <w:top w:val="nil"/>
              <w:left w:val="single" w:color="auto" w:sz="4" w:space="0"/>
              <w:bottom w:val="single" w:color="auto" w:sz="4" w:space="0"/>
              <w:right w:val="single" w:color="auto" w:sz="4" w:space="0"/>
            </w:tcBorders>
            <w:vAlign w:val="center"/>
          </w:tcPr>
          <w:p/>
        </w:tc>
        <w:tc>
          <w:tcPr>
            <w:tcW w:w="1056"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76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2044" w:type="dxa"/>
            <w:tcBorders>
              <w:top w:val="single" w:color="auto" w:sz="4" w:space="0"/>
              <w:left w:val="nil"/>
              <w:bottom w:val="single" w:color="auto" w:sz="4" w:space="0"/>
              <w:right w:val="single" w:color="000000" w:sz="4" w:space="0"/>
            </w:tcBorders>
            <w:vAlign w:val="center"/>
          </w:tcPr>
          <w:p>
            <w:pPr>
              <w:widowControl/>
              <w:jc w:val="center"/>
              <w:rPr>
                <w:kern w:val="0"/>
                <w:sz w:val="24"/>
              </w:rPr>
            </w:pPr>
            <w:r>
              <w:rPr>
                <w:kern w:val="0"/>
                <w:sz w:val="24"/>
              </w:rPr>
              <w:t>　</w:t>
            </w:r>
          </w:p>
        </w:tc>
        <w:tc>
          <w:tcPr>
            <w:tcW w:w="2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5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836"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r>
      <w:tr>
        <w:tblPrEx>
          <w:tblCellMar>
            <w:top w:w="0" w:type="dxa"/>
            <w:left w:w="108" w:type="dxa"/>
            <w:bottom w:w="0" w:type="dxa"/>
            <w:right w:w="108" w:type="dxa"/>
          </w:tblCellMar>
        </w:tblPrEx>
        <w:trPr>
          <w:cantSplit/>
          <w:trHeight w:val="423" w:hRule="atLeast"/>
          <w:jc w:val="center"/>
        </w:trPr>
        <w:tc>
          <w:tcPr>
            <w:tcW w:w="1260" w:type="dxa"/>
            <w:vMerge w:val="continue"/>
            <w:tcBorders>
              <w:top w:val="nil"/>
              <w:left w:val="single" w:color="auto" w:sz="4" w:space="0"/>
              <w:bottom w:val="single" w:color="auto" w:sz="4" w:space="0"/>
              <w:right w:val="single" w:color="auto" w:sz="4" w:space="0"/>
            </w:tcBorders>
            <w:vAlign w:val="center"/>
          </w:tcPr>
          <w:p/>
        </w:tc>
        <w:tc>
          <w:tcPr>
            <w:tcW w:w="1056"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76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　</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　</w:t>
            </w:r>
          </w:p>
        </w:tc>
        <w:tc>
          <w:tcPr>
            <w:tcW w:w="2356" w:type="dxa"/>
            <w:tcBorders>
              <w:top w:val="single" w:color="auto" w:sz="4" w:space="0"/>
              <w:left w:val="single" w:color="auto" w:sz="4" w:space="0"/>
              <w:bottom w:val="single" w:color="000000" w:sz="4" w:space="0"/>
              <w:right w:val="single" w:color="auto" w:sz="4" w:space="0"/>
            </w:tcBorders>
            <w:vAlign w:val="center"/>
          </w:tcPr>
          <w:p>
            <w:pPr>
              <w:widowControl/>
              <w:jc w:val="center"/>
              <w:rPr>
                <w:kern w:val="0"/>
                <w:sz w:val="24"/>
              </w:rPr>
            </w:pPr>
            <w:r>
              <w:rPr>
                <w:kern w:val="0"/>
                <w:sz w:val="24"/>
              </w:rPr>
              <w:t>　</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　</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　</w:t>
            </w:r>
          </w:p>
        </w:tc>
      </w:tr>
    </w:tbl>
    <w:p>
      <w:pPr>
        <w:spacing w:line="360" w:lineRule="exact"/>
        <w:ind w:firstLine="480" w:firstLineChars="200"/>
        <w:rPr>
          <w:rFonts w:hint="eastAsia" w:ascii="仿宋_GB2312" w:hAnsi="宋体" w:eastAsia="仿宋_GB2312"/>
          <w:sz w:val="24"/>
        </w:rPr>
        <w:sectPr>
          <w:pgSz w:w="16838" w:h="11906" w:orient="landscape"/>
          <w:pgMar w:top="1800" w:right="1440" w:bottom="1800" w:left="1440" w:header="851" w:footer="992" w:gutter="0"/>
          <w:pgNumType w:fmt="decimal"/>
          <w:cols w:space="425" w:num="1"/>
          <w:docGrid w:type="lines" w:linePitch="312" w:charSpace="0"/>
        </w:sectPr>
      </w:pPr>
    </w:p>
    <w:p>
      <w:pPr>
        <w:jc w:val="left"/>
        <w:rPr>
          <w:rFonts w:ascii="黑体" w:hAnsi="黑体" w:eastAsia="黑体"/>
          <w:sz w:val="28"/>
          <w:szCs w:val="28"/>
        </w:rPr>
      </w:pPr>
      <w:r>
        <w:rPr>
          <w:rFonts w:hint="eastAsia" w:ascii="黑体" w:hAnsi="黑体" w:eastAsia="黑体"/>
          <w:sz w:val="28"/>
          <w:szCs w:val="28"/>
        </w:rPr>
        <w:t>附件4</w:t>
      </w:r>
    </w:p>
    <w:p>
      <w:pPr>
        <w:jc w:val="center"/>
        <w:rPr>
          <w:b/>
          <w:sz w:val="32"/>
          <w:szCs w:val="32"/>
        </w:rPr>
      </w:pPr>
      <w:r>
        <w:rPr>
          <w:b/>
          <w:sz w:val="32"/>
          <w:szCs w:val="32"/>
        </w:rPr>
        <w:t>高校毕业生专业转换培训学员开班花名册</w:t>
      </w:r>
    </w:p>
    <w:tbl>
      <w:tblPr>
        <w:tblStyle w:val="6"/>
        <w:tblW w:w="14445" w:type="dxa"/>
        <w:tblInd w:w="0" w:type="dxa"/>
        <w:tblLayout w:type="fixed"/>
        <w:tblCellMar>
          <w:top w:w="0" w:type="dxa"/>
          <w:left w:w="108" w:type="dxa"/>
          <w:bottom w:w="0" w:type="dxa"/>
          <w:right w:w="108" w:type="dxa"/>
        </w:tblCellMar>
      </w:tblPr>
      <w:tblGrid>
        <w:gridCol w:w="456"/>
        <w:gridCol w:w="1293"/>
        <w:gridCol w:w="456"/>
        <w:gridCol w:w="1230"/>
        <w:gridCol w:w="570"/>
        <w:gridCol w:w="2340"/>
        <w:gridCol w:w="1800"/>
        <w:gridCol w:w="1260"/>
        <w:gridCol w:w="638"/>
        <w:gridCol w:w="1162"/>
        <w:gridCol w:w="1620"/>
        <w:gridCol w:w="1620"/>
      </w:tblGrid>
      <w:tr>
        <w:tblPrEx>
          <w:tblCellMar>
            <w:top w:w="0" w:type="dxa"/>
            <w:left w:w="108" w:type="dxa"/>
            <w:bottom w:w="0" w:type="dxa"/>
            <w:right w:w="108" w:type="dxa"/>
          </w:tblCellMar>
        </w:tblPrEx>
        <w:trPr>
          <w:trHeight w:val="285" w:hRule="atLeast"/>
        </w:trPr>
        <w:tc>
          <w:tcPr>
            <w:tcW w:w="2205" w:type="dxa"/>
            <w:gridSpan w:val="3"/>
            <w:tcBorders>
              <w:top w:val="nil"/>
              <w:left w:val="nil"/>
              <w:bottom w:val="nil"/>
              <w:right w:val="nil"/>
            </w:tcBorders>
            <w:vAlign w:val="center"/>
          </w:tcPr>
          <w:p>
            <w:pPr>
              <w:rPr>
                <w:rFonts w:eastAsia="仿宋_GB2312"/>
                <w:sz w:val="24"/>
              </w:rPr>
            </w:pPr>
          </w:p>
          <w:p>
            <w:pPr>
              <w:rPr>
                <w:rFonts w:eastAsia="仿宋_GB2312"/>
                <w:sz w:val="24"/>
              </w:rPr>
            </w:pPr>
            <w:r>
              <w:rPr>
                <w:rFonts w:eastAsia="仿宋_GB2312"/>
                <w:sz w:val="24"/>
              </w:rPr>
              <w:t>机构名称：（盖章）</w:t>
            </w:r>
          </w:p>
        </w:tc>
        <w:tc>
          <w:tcPr>
            <w:tcW w:w="1230" w:type="dxa"/>
            <w:tcBorders>
              <w:top w:val="nil"/>
              <w:left w:val="nil"/>
              <w:bottom w:val="nil"/>
              <w:right w:val="nil"/>
            </w:tcBorders>
            <w:vAlign w:val="center"/>
          </w:tcPr>
          <w:p>
            <w:pPr>
              <w:rPr>
                <w:rFonts w:eastAsia="仿宋_GB2312"/>
                <w:sz w:val="24"/>
              </w:rPr>
            </w:pPr>
          </w:p>
        </w:tc>
        <w:tc>
          <w:tcPr>
            <w:tcW w:w="2910" w:type="dxa"/>
            <w:gridSpan w:val="2"/>
            <w:tcBorders>
              <w:top w:val="nil"/>
              <w:left w:val="nil"/>
              <w:bottom w:val="nil"/>
              <w:right w:val="nil"/>
            </w:tcBorders>
            <w:vAlign w:val="center"/>
          </w:tcPr>
          <w:p>
            <w:pPr>
              <w:ind w:firstLine="480" w:firstLineChars="200"/>
              <w:rPr>
                <w:rFonts w:eastAsia="仿宋_GB2312"/>
                <w:sz w:val="24"/>
              </w:rPr>
            </w:pPr>
          </w:p>
          <w:p>
            <w:pPr>
              <w:ind w:firstLine="480" w:firstLineChars="200"/>
              <w:rPr>
                <w:rFonts w:eastAsia="仿宋_GB2312"/>
                <w:sz w:val="24"/>
              </w:rPr>
            </w:pPr>
            <w:r>
              <w:rPr>
                <w:rFonts w:eastAsia="仿宋_GB2312"/>
                <w:sz w:val="24"/>
              </w:rPr>
              <w:t>培训专业：</w:t>
            </w:r>
          </w:p>
        </w:tc>
        <w:tc>
          <w:tcPr>
            <w:tcW w:w="3060" w:type="dxa"/>
            <w:gridSpan w:val="2"/>
            <w:tcBorders>
              <w:top w:val="nil"/>
              <w:left w:val="nil"/>
              <w:bottom w:val="nil"/>
              <w:right w:val="nil"/>
            </w:tcBorders>
            <w:vAlign w:val="center"/>
          </w:tcPr>
          <w:p>
            <w:pPr>
              <w:rPr>
                <w:rFonts w:eastAsia="仿宋_GB2312"/>
                <w:sz w:val="24"/>
              </w:rPr>
            </w:pPr>
          </w:p>
          <w:p>
            <w:pPr>
              <w:rPr>
                <w:rFonts w:eastAsia="仿宋_GB2312"/>
                <w:sz w:val="24"/>
              </w:rPr>
            </w:pPr>
            <w:r>
              <w:rPr>
                <w:rFonts w:eastAsia="仿宋_GB2312"/>
                <w:sz w:val="24"/>
              </w:rPr>
              <w:t>培训</w:t>
            </w:r>
            <w:r>
              <w:rPr>
                <w:rFonts w:hint="eastAsia" w:eastAsia="仿宋_GB2312"/>
                <w:sz w:val="24"/>
              </w:rPr>
              <w:t>班级</w:t>
            </w:r>
            <w:r>
              <w:rPr>
                <w:rFonts w:eastAsia="仿宋_GB2312"/>
                <w:sz w:val="24"/>
              </w:rPr>
              <w:t>：</w:t>
            </w:r>
          </w:p>
        </w:tc>
        <w:tc>
          <w:tcPr>
            <w:tcW w:w="1800" w:type="dxa"/>
            <w:gridSpan w:val="2"/>
            <w:tcBorders>
              <w:top w:val="nil"/>
              <w:left w:val="nil"/>
              <w:bottom w:val="nil"/>
              <w:right w:val="nil"/>
            </w:tcBorders>
            <w:vAlign w:val="center"/>
          </w:tcPr>
          <w:p>
            <w:pPr>
              <w:ind w:firstLine="720" w:firstLineChars="300"/>
              <w:rPr>
                <w:rFonts w:eastAsia="仿宋_GB2312"/>
                <w:sz w:val="24"/>
              </w:rPr>
            </w:pPr>
          </w:p>
          <w:p>
            <w:pPr>
              <w:ind w:firstLine="720" w:firstLineChars="300"/>
              <w:rPr>
                <w:rFonts w:eastAsia="仿宋_GB2312"/>
                <w:sz w:val="24"/>
              </w:rPr>
            </w:pPr>
            <w:r>
              <w:rPr>
                <w:rFonts w:eastAsia="仿宋_GB2312"/>
                <w:sz w:val="24"/>
              </w:rPr>
              <w:t>总人数：</w:t>
            </w:r>
          </w:p>
        </w:tc>
        <w:tc>
          <w:tcPr>
            <w:tcW w:w="3240" w:type="dxa"/>
            <w:gridSpan w:val="2"/>
            <w:tcBorders>
              <w:top w:val="nil"/>
              <w:left w:val="nil"/>
              <w:bottom w:val="nil"/>
              <w:right w:val="nil"/>
            </w:tcBorders>
            <w:vAlign w:val="center"/>
          </w:tcPr>
          <w:p>
            <w:pPr>
              <w:rPr>
                <w:rFonts w:eastAsia="仿宋_GB2312"/>
                <w:sz w:val="24"/>
              </w:rPr>
            </w:pPr>
          </w:p>
        </w:tc>
      </w:tr>
      <w:tr>
        <w:tblPrEx>
          <w:tblCellMar>
            <w:top w:w="0" w:type="dxa"/>
            <w:left w:w="108" w:type="dxa"/>
            <w:bottom w:w="0" w:type="dxa"/>
            <w:right w:w="108" w:type="dxa"/>
          </w:tblCellMar>
        </w:tblPrEx>
        <w:trPr>
          <w:trHeight w:val="600" w:hRule="atLeast"/>
        </w:trPr>
        <w:tc>
          <w:tcPr>
            <w:tcW w:w="456"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序号</w:t>
            </w:r>
          </w:p>
        </w:tc>
        <w:tc>
          <w:tcPr>
            <w:tcW w:w="1293"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sz w:val="24"/>
              </w:rPr>
              <w:t>姓名</w:t>
            </w:r>
          </w:p>
        </w:tc>
        <w:tc>
          <w:tcPr>
            <w:tcW w:w="456" w:type="dxa"/>
            <w:tcBorders>
              <w:top w:val="single" w:color="auto" w:sz="4" w:space="0"/>
              <w:left w:val="nil"/>
              <w:bottom w:val="single" w:color="auto" w:sz="4" w:space="0"/>
              <w:right w:val="single" w:color="auto" w:sz="4" w:space="0"/>
            </w:tcBorders>
            <w:vAlign w:val="center"/>
          </w:tcPr>
          <w:p>
            <w:pPr>
              <w:rPr>
                <w:rFonts w:eastAsia="仿宋_GB2312"/>
                <w:sz w:val="24"/>
              </w:rPr>
            </w:pPr>
            <w:r>
              <w:rPr>
                <w:rFonts w:eastAsia="仿宋_GB2312"/>
                <w:sz w:val="24"/>
              </w:rPr>
              <w:t>性别</w:t>
            </w:r>
          </w:p>
        </w:tc>
        <w:tc>
          <w:tcPr>
            <w:tcW w:w="1230" w:type="dxa"/>
            <w:tcBorders>
              <w:top w:val="single" w:color="auto" w:sz="4" w:space="0"/>
              <w:left w:val="nil"/>
              <w:bottom w:val="single" w:color="auto" w:sz="4" w:space="0"/>
              <w:right w:val="single" w:color="auto" w:sz="4" w:space="0"/>
            </w:tcBorders>
            <w:vAlign w:val="center"/>
          </w:tcPr>
          <w:p>
            <w:pPr>
              <w:rPr>
                <w:rFonts w:eastAsia="仿宋_GB2312"/>
                <w:sz w:val="24"/>
              </w:rPr>
            </w:pPr>
            <w:r>
              <w:rPr>
                <w:rFonts w:eastAsia="仿宋_GB2312"/>
                <w:sz w:val="24"/>
              </w:rPr>
              <w:t>出生日期</w:t>
            </w:r>
          </w:p>
        </w:tc>
        <w:tc>
          <w:tcPr>
            <w:tcW w:w="570"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sz w:val="24"/>
              </w:rPr>
              <w:t>民族</w:t>
            </w:r>
          </w:p>
        </w:tc>
        <w:tc>
          <w:tcPr>
            <w:tcW w:w="2340"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sz w:val="24"/>
              </w:rPr>
              <w:t>毕业院校</w:t>
            </w:r>
          </w:p>
        </w:tc>
        <w:tc>
          <w:tcPr>
            <w:tcW w:w="1800"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sz w:val="24"/>
              </w:rPr>
              <w:t>所学专业</w:t>
            </w:r>
          </w:p>
        </w:tc>
        <w:tc>
          <w:tcPr>
            <w:tcW w:w="1898" w:type="dxa"/>
            <w:gridSpan w:val="2"/>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sz w:val="24"/>
              </w:rPr>
              <w:t>户口所在地</w:t>
            </w:r>
          </w:p>
        </w:tc>
        <w:tc>
          <w:tcPr>
            <w:tcW w:w="2782" w:type="dxa"/>
            <w:gridSpan w:val="2"/>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sz w:val="24"/>
              </w:rPr>
              <w:t>身份证号码</w:t>
            </w:r>
          </w:p>
        </w:tc>
        <w:tc>
          <w:tcPr>
            <w:tcW w:w="1620"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sz w:val="24"/>
              </w:rPr>
              <w:t>联系电话</w:t>
            </w: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454" w:hRule="exact"/>
        </w:trPr>
        <w:tc>
          <w:tcPr>
            <w:tcW w:w="456" w:type="dxa"/>
            <w:tcBorders>
              <w:top w:val="nil"/>
              <w:left w:val="single" w:color="auto" w:sz="4" w:space="0"/>
              <w:bottom w:val="single" w:color="auto" w:sz="4" w:space="0"/>
              <w:right w:val="single" w:color="auto" w:sz="4" w:space="0"/>
            </w:tcBorders>
            <w:vAlign w:val="center"/>
          </w:tcPr>
          <w:p>
            <w:pPr>
              <w:rPr>
                <w:rFonts w:eastAsia="仿宋_GB2312"/>
                <w:sz w:val="24"/>
              </w:rPr>
            </w:pPr>
            <w:r>
              <w:rPr>
                <w:rFonts w:eastAsia="仿宋_GB2312"/>
                <w:sz w:val="24"/>
              </w:rPr>
              <w:t>　</w:t>
            </w:r>
          </w:p>
        </w:tc>
        <w:tc>
          <w:tcPr>
            <w:tcW w:w="1293" w:type="dxa"/>
            <w:tcBorders>
              <w:top w:val="nil"/>
              <w:left w:val="nil"/>
              <w:bottom w:val="single" w:color="auto" w:sz="4" w:space="0"/>
              <w:right w:val="single" w:color="auto" w:sz="4" w:space="0"/>
            </w:tcBorders>
            <w:vAlign w:val="center"/>
          </w:tcPr>
          <w:p>
            <w:pPr>
              <w:rPr>
                <w:rFonts w:eastAsia="仿宋_GB2312"/>
                <w:sz w:val="24"/>
              </w:rPr>
            </w:pPr>
          </w:p>
        </w:tc>
        <w:tc>
          <w:tcPr>
            <w:tcW w:w="456" w:type="dxa"/>
            <w:tcBorders>
              <w:top w:val="nil"/>
              <w:left w:val="nil"/>
              <w:bottom w:val="single" w:color="auto" w:sz="4" w:space="0"/>
              <w:right w:val="single" w:color="auto" w:sz="4" w:space="0"/>
            </w:tcBorders>
            <w:vAlign w:val="center"/>
          </w:tcPr>
          <w:p>
            <w:pPr>
              <w:rPr>
                <w:rFonts w:eastAsia="仿宋_GB2312"/>
                <w:sz w:val="24"/>
              </w:rPr>
            </w:pPr>
          </w:p>
        </w:tc>
        <w:tc>
          <w:tcPr>
            <w:tcW w:w="1230" w:type="dxa"/>
            <w:tcBorders>
              <w:top w:val="nil"/>
              <w:left w:val="nil"/>
              <w:bottom w:val="single" w:color="auto" w:sz="4" w:space="0"/>
              <w:right w:val="single" w:color="auto" w:sz="4" w:space="0"/>
            </w:tcBorders>
            <w:vAlign w:val="center"/>
          </w:tcPr>
          <w:p>
            <w:pPr>
              <w:rPr>
                <w:rFonts w:eastAsia="仿宋_GB2312"/>
                <w:sz w:val="24"/>
              </w:rPr>
            </w:pPr>
          </w:p>
        </w:tc>
        <w:tc>
          <w:tcPr>
            <w:tcW w:w="570" w:type="dxa"/>
            <w:tcBorders>
              <w:top w:val="nil"/>
              <w:left w:val="nil"/>
              <w:bottom w:val="single" w:color="auto" w:sz="4" w:space="0"/>
              <w:right w:val="single" w:color="auto" w:sz="4" w:space="0"/>
            </w:tcBorders>
            <w:vAlign w:val="center"/>
          </w:tcPr>
          <w:p>
            <w:pPr>
              <w:rPr>
                <w:rFonts w:eastAsia="仿宋_GB2312"/>
                <w:sz w:val="24"/>
              </w:rPr>
            </w:pPr>
          </w:p>
        </w:tc>
        <w:tc>
          <w:tcPr>
            <w:tcW w:w="2340" w:type="dxa"/>
            <w:tcBorders>
              <w:top w:val="nil"/>
              <w:left w:val="nil"/>
              <w:bottom w:val="single" w:color="auto" w:sz="4" w:space="0"/>
              <w:right w:val="single" w:color="auto" w:sz="4" w:space="0"/>
            </w:tcBorders>
            <w:vAlign w:val="center"/>
          </w:tcPr>
          <w:p>
            <w:pPr>
              <w:rPr>
                <w:rFonts w:eastAsia="仿宋_GB2312"/>
                <w:sz w:val="24"/>
              </w:rPr>
            </w:pPr>
          </w:p>
        </w:tc>
        <w:tc>
          <w:tcPr>
            <w:tcW w:w="1800" w:type="dxa"/>
            <w:tcBorders>
              <w:top w:val="nil"/>
              <w:left w:val="nil"/>
              <w:bottom w:val="single" w:color="auto" w:sz="4" w:space="0"/>
              <w:right w:val="single" w:color="auto" w:sz="4" w:space="0"/>
            </w:tcBorders>
            <w:vAlign w:val="center"/>
          </w:tcPr>
          <w:p>
            <w:pPr>
              <w:rPr>
                <w:rFonts w:eastAsia="仿宋_GB2312"/>
                <w:sz w:val="24"/>
              </w:rPr>
            </w:pPr>
          </w:p>
        </w:tc>
        <w:tc>
          <w:tcPr>
            <w:tcW w:w="1898" w:type="dxa"/>
            <w:gridSpan w:val="2"/>
            <w:tcBorders>
              <w:top w:val="nil"/>
              <w:left w:val="nil"/>
              <w:bottom w:val="single" w:color="auto" w:sz="4" w:space="0"/>
              <w:right w:val="single" w:color="auto" w:sz="4" w:space="0"/>
            </w:tcBorders>
            <w:vAlign w:val="center"/>
          </w:tcPr>
          <w:p>
            <w:pPr>
              <w:rPr>
                <w:rFonts w:eastAsia="仿宋_GB2312"/>
                <w:sz w:val="24"/>
              </w:rPr>
            </w:pPr>
          </w:p>
        </w:tc>
        <w:tc>
          <w:tcPr>
            <w:tcW w:w="2782" w:type="dxa"/>
            <w:gridSpan w:val="2"/>
            <w:tcBorders>
              <w:top w:val="nil"/>
              <w:left w:val="nil"/>
              <w:bottom w:val="single" w:color="auto" w:sz="4" w:space="0"/>
              <w:right w:val="single" w:color="auto" w:sz="4" w:space="0"/>
            </w:tcBorders>
            <w:vAlign w:val="center"/>
          </w:tcPr>
          <w:p>
            <w:pPr>
              <w:rPr>
                <w:rFonts w:eastAsia="仿宋_GB2312"/>
                <w:sz w:val="24"/>
              </w:rPr>
            </w:pPr>
          </w:p>
        </w:tc>
        <w:tc>
          <w:tcPr>
            <w:tcW w:w="1620" w:type="dxa"/>
            <w:tcBorders>
              <w:top w:val="nil"/>
              <w:left w:val="nil"/>
              <w:bottom w:val="single" w:color="auto" w:sz="4" w:space="0"/>
              <w:right w:val="single" w:color="auto" w:sz="4" w:space="0"/>
            </w:tcBorders>
            <w:vAlign w:val="center"/>
          </w:tcPr>
          <w:p>
            <w:pPr>
              <w:rPr>
                <w:rFonts w:eastAsia="仿宋_GB2312"/>
                <w:sz w:val="24"/>
              </w:rPr>
            </w:pPr>
          </w:p>
        </w:tc>
      </w:tr>
      <w:tr>
        <w:tblPrEx>
          <w:tblCellMar>
            <w:top w:w="0" w:type="dxa"/>
            <w:left w:w="108" w:type="dxa"/>
            <w:bottom w:w="0" w:type="dxa"/>
            <w:right w:w="108" w:type="dxa"/>
          </w:tblCellMar>
        </w:tblPrEx>
        <w:trPr>
          <w:trHeight w:val="285" w:hRule="atLeast"/>
        </w:trPr>
        <w:tc>
          <w:tcPr>
            <w:tcW w:w="2205" w:type="dxa"/>
            <w:gridSpan w:val="3"/>
            <w:tcBorders>
              <w:top w:val="nil"/>
              <w:left w:val="nil"/>
              <w:bottom w:val="nil"/>
              <w:right w:val="nil"/>
            </w:tcBorders>
            <w:vAlign w:val="center"/>
          </w:tcPr>
          <w:p>
            <w:pPr>
              <w:rPr>
                <w:rFonts w:eastAsia="仿宋_GB2312"/>
                <w:sz w:val="24"/>
              </w:rPr>
            </w:pPr>
          </w:p>
        </w:tc>
        <w:tc>
          <w:tcPr>
            <w:tcW w:w="12240" w:type="dxa"/>
            <w:gridSpan w:val="9"/>
            <w:tcBorders>
              <w:top w:val="nil"/>
              <w:left w:val="nil"/>
              <w:bottom w:val="nil"/>
              <w:right w:val="nil"/>
            </w:tcBorders>
            <w:vAlign w:val="center"/>
          </w:tcPr>
          <w:p>
            <w:pPr>
              <w:rPr>
                <w:rFonts w:eastAsia="仿宋_GB2312"/>
                <w:sz w:val="24"/>
              </w:rPr>
            </w:pPr>
          </w:p>
        </w:tc>
      </w:tr>
      <w:tr>
        <w:tblPrEx>
          <w:tblCellMar>
            <w:top w:w="0" w:type="dxa"/>
            <w:left w:w="108" w:type="dxa"/>
            <w:bottom w:w="0" w:type="dxa"/>
            <w:right w:w="108" w:type="dxa"/>
          </w:tblCellMar>
        </w:tblPrEx>
        <w:trPr>
          <w:trHeight w:val="285" w:hRule="atLeast"/>
        </w:trPr>
        <w:tc>
          <w:tcPr>
            <w:tcW w:w="14445" w:type="dxa"/>
            <w:gridSpan w:val="12"/>
            <w:tcBorders>
              <w:top w:val="nil"/>
              <w:left w:val="nil"/>
              <w:bottom w:val="nil"/>
              <w:right w:val="nil"/>
            </w:tcBorders>
            <w:vAlign w:val="center"/>
          </w:tcPr>
          <w:p>
            <w:pPr>
              <w:rPr>
                <w:rFonts w:eastAsia="仿宋_GB2312"/>
                <w:sz w:val="24"/>
              </w:rPr>
            </w:pPr>
            <w:r>
              <w:rPr>
                <w:rFonts w:hint="eastAsia" w:eastAsia="仿宋_GB2312"/>
                <w:sz w:val="24"/>
              </w:rPr>
              <w:t>注：1、</w:t>
            </w:r>
            <w:r>
              <w:rPr>
                <w:rFonts w:eastAsia="仿宋_GB2312"/>
                <w:sz w:val="24"/>
              </w:rPr>
              <w:t>本表</w:t>
            </w:r>
            <w:r>
              <w:rPr>
                <w:rFonts w:hint="eastAsia" w:eastAsia="仿宋_GB2312"/>
                <w:sz w:val="24"/>
              </w:rPr>
              <w:t>在学员现场审核前，机构自行填写。</w:t>
            </w:r>
          </w:p>
          <w:p>
            <w:pPr>
              <w:ind w:firstLine="480" w:firstLineChars="200"/>
              <w:rPr>
                <w:rFonts w:eastAsia="仿宋_GB2312"/>
                <w:sz w:val="24"/>
              </w:rPr>
            </w:pPr>
            <w:r>
              <w:rPr>
                <w:rFonts w:hint="eastAsia" w:eastAsia="仿宋_GB2312"/>
                <w:sz w:val="24"/>
              </w:rPr>
              <w:t>2、审核通过后，确认最终版花名册。</w:t>
            </w:r>
          </w:p>
        </w:tc>
      </w:tr>
    </w:tbl>
    <w:p>
      <w:pPr>
        <w:spacing w:line="360" w:lineRule="exact"/>
        <w:ind w:firstLine="480" w:firstLineChars="200"/>
        <w:rPr>
          <w:rFonts w:hint="eastAsia" w:ascii="仿宋_GB2312" w:hAnsi="宋体" w:eastAsia="仿宋_GB2312"/>
          <w:sz w:val="24"/>
        </w:rPr>
        <w:sectPr>
          <w:pgSz w:w="16838" w:h="11906" w:orient="landscape"/>
          <w:pgMar w:top="1800" w:right="1440" w:bottom="1800" w:left="1440" w:header="851" w:footer="992" w:gutter="0"/>
          <w:pgNumType w:fmt="decimal"/>
          <w:cols w:space="425" w:num="1"/>
          <w:docGrid w:type="lines" w:linePitch="312" w:charSpace="0"/>
        </w:sectPr>
      </w:pPr>
    </w:p>
    <w:p>
      <w:pPr>
        <w:rPr>
          <w:rFonts w:ascii="黑体" w:hAnsi="黑体" w:eastAsia="黑体"/>
          <w:sz w:val="28"/>
          <w:szCs w:val="28"/>
        </w:rPr>
      </w:pPr>
      <w:r>
        <w:rPr>
          <w:rFonts w:hint="eastAsia" w:ascii="黑体" w:hAnsi="黑体" w:eastAsia="黑体"/>
          <w:sz w:val="28"/>
          <w:szCs w:val="28"/>
        </w:rPr>
        <w:t>附件5</w:t>
      </w:r>
    </w:p>
    <w:p>
      <w:pPr>
        <w:jc w:val="center"/>
        <w:rPr>
          <w:sz w:val="32"/>
          <w:szCs w:val="32"/>
        </w:rPr>
      </w:pPr>
      <w:r>
        <w:rPr>
          <w:rFonts w:hint="eastAsia"/>
          <w:sz w:val="32"/>
          <w:szCs w:val="32"/>
        </w:rPr>
        <w:t>高校毕业生专业转换培训第（  ）周课程表</w:t>
      </w:r>
    </w:p>
    <w:p>
      <w:pPr>
        <w:rPr>
          <w:sz w:val="24"/>
          <w:szCs w:val="24"/>
        </w:rPr>
      </w:pPr>
    </w:p>
    <w:p>
      <w:pPr>
        <w:rPr>
          <w:sz w:val="32"/>
          <w:szCs w:val="32"/>
        </w:rPr>
      </w:pPr>
      <w:r>
        <w:rPr>
          <w:rFonts w:hint="eastAsia"/>
          <w:sz w:val="24"/>
          <w:szCs w:val="24"/>
        </w:rPr>
        <w:t>机构名称（签章）：                      培训专业：                           班级编号：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1288"/>
        <w:gridCol w:w="1288"/>
        <w:gridCol w:w="1288"/>
        <w:gridCol w:w="1289"/>
        <w:gridCol w:w="1289"/>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88" w:type="dxa"/>
            <w:vMerge w:val="restart"/>
            <w:tcBorders>
              <w:tl2br w:val="single" w:color="auto" w:sz="4" w:space="0"/>
            </w:tcBorders>
          </w:tcPr>
          <w:p>
            <w:pPr>
              <w:ind w:firstLine="480" w:firstLineChars="200"/>
              <w:rPr>
                <w:sz w:val="24"/>
                <w:szCs w:val="24"/>
              </w:rPr>
            </w:pPr>
            <w:r>
              <w:rPr>
                <w:rFonts w:hint="eastAsia"/>
                <w:sz w:val="24"/>
                <w:szCs w:val="24"/>
              </w:rPr>
              <w:t>时间</w:t>
            </w:r>
          </w:p>
          <w:p>
            <w:pPr>
              <w:rPr>
                <w:sz w:val="24"/>
                <w:szCs w:val="24"/>
              </w:rPr>
            </w:pPr>
          </w:p>
          <w:p>
            <w:pPr>
              <w:rPr>
                <w:sz w:val="24"/>
                <w:szCs w:val="24"/>
              </w:rPr>
            </w:pPr>
            <w:r>
              <w:rPr>
                <w:rFonts w:hint="eastAsia"/>
                <w:sz w:val="24"/>
                <w:szCs w:val="24"/>
              </w:rPr>
              <w:t>课程</w:t>
            </w:r>
          </w:p>
        </w:tc>
        <w:tc>
          <w:tcPr>
            <w:tcW w:w="1288" w:type="dxa"/>
            <w:vMerge w:val="restart"/>
            <w:vAlign w:val="center"/>
          </w:tcPr>
          <w:p>
            <w:pPr>
              <w:jc w:val="center"/>
              <w:rPr>
                <w:sz w:val="24"/>
                <w:szCs w:val="24"/>
              </w:rPr>
            </w:pPr>
            <w:r>
              <w:rPr>
                <w:rFonts w:hint="eastAsia"/>
                <w:sz w:val="24"/>
                <w:szCs w:val="24"/>
              </w:rPr>
              <w:t>星期</w:t>
            </w:r>
          </w:p>
        </w:tc>
        <w:tc>
          <w:tcPr>
            <w:tcW w:w="1288" w:type="dxa"/>
            <w:vAlign w:val="center"/>
          </w:tcPr>
          <w:p>
            <w:pPr>
              <w:jc w:val="center"/>
              <w:rPr>
                <w:sz w:val="24"/>
                <w:szCs w:val="24"/>
              </w:rPr>
            </w:pPr>
            <w:r>
              <w:rPr>
                <w:rFonts w:hint="eastAsia"/>
                <w:sz w:val="24"/>
                <w:szCs w:val="24"/>
              </w:rPr>
              <w:t>星期一</w:t>
            </w:r>
          </w:p>
        </w:tc>
        <w:tc>
          <w:tcPr>
            <w:tcW w:w="1288" w:type="dxa"/>
            <w:vAlign w:val="center"/>
          </w:tcPr>
          <w:p>
            <w:pPr>
              <w:jc w:val="center"/>
              <w:rPr>
                <w:sz w:val="24"/>
                <w:szCs w:val="24"/>
              </w:rPr>
            </w:pPr>
            <w:r>
              <w:rPr>
                <w:rFonts w:hint="eastAsia"/>
                <w:sz w:val="24"/>
                <w:szCs w:val="24"/>
              </w:rPr>
              <w:t>星期二</w:t>
            </w:r>
          </w:p>
        </w:tc>
        <w:tc>
          <w:tcPr>
            <w:tcW w:w="1288" w:type="dxa"/>
            <w:vAlign w:val="center"/>
          </w:tcPr>
          <w:p>
            <w:pPr>
              <w:jc w:val="center"/>
              <w:rPr>
                <w:sz w:val="24"/>
                <w:szCs w:val="24"/>
              </w:rPr>
            </w:pPr>
            <w:r>
              <w:rPr>
                <w:rFonts w:hint="eastAsia"/>
                <w:sz w:val="24"/>
                <w:szCs w:val="24"/>
              </w:rPr>
              <w:t>星期三</w:t>
            </w:r>
          </w:p>
        </w:tc>
        <w:tc>
          <w:tcPr>
            <w:tcW w:w="1289" w:type="dxa"/>
            <w:vAlign w:val="center"/>
          </w:tcPr>
          <w:p>
            <w:pPr>
              <w:jc w:val="center"/>
              <w:rPr>
                <w:sz w:val="24"/>
                <w:szCs w:val="24"/>
              </w:rPr>
            </w:pPr>
            <w:r>
              <w:rPr>
                <w:rFonts w:hint="eastAsia"/>
                <w:sz w:val="24"/>
                <w:szCs w:val="24"/>
              </w:rPr>
              <w:t>星期四</w:t>
            </w:r>
          </w:p>
        </w:tc>
        <w:tc>
          <w:tcPr>
            <w:tcW w:w="1289" w:type="dxa"/>
            <w:vAlign w:val="center"/>
          </w:tcPr>
          <w:p>
            <w:pPr>
              <w:jc w:val="center"/>
              <w:rPr>
                <w:sz w:val="24"/>
                <w:szCs w:val="24"/>
              </w:rPr>
            </w:pPr>
            <w:r>
              <w:rPr>
                <w:rFonts w:hint="eastAsia"/>
                <w:sz w:val="24"/>
                <w:szCs w:val="24"/>
              </w:rPr>
              <w:t>星期五</w:t>
            </w:r>
          </w:p>
        </w:tc>
        <w:tc>
          <w:tcPr>
            <w:tcW w:w="1289" w:type="dxa"/>
            <w:vAlign w:val="center"/>
          </w:tcPr>
          <w:p>
            <w:pPr>
              <w:jc w:val="center"/>
              <w:rPr>
                <w:sz w:val="24"/>
                <w:szCs w:val="24"/>
              </w:rPr>
            </w:pPr>
            <w:r>
              <w:rPr>
                <w:rFonts w:hint="eastAsia"/>
                <w:sz w:val="24"/>
                <w:szCs w:val="24"/>
              </w:rPr>
              <w:t>教师</w:t>
            </w:r>
          </w:p>
        </w:tc>
        <w:tc>
          <w:tcPr>
            <w:tcW w:w="1289" w:type="dxa"/>
            <w:vAlign w:val="center"/>
          </w:tcPr>
          <w:p>
            <w:pPr>
              <w:jc w:val="center"/>
              <w:rPr>
                <w:sz w:val="24"/>
                <w:szCs w:val="24"/>
              </w:rPr>
            </w:pPr>
            <w:r>
              <w:rPr>
                <w:rFonts w:hint="eastAsia"/>
                <w:sz w:val="24"/>
                <w:szCs w:val="24"/>
              </w:rPr>
              <w:t>上课人数</w:t>
            </w:r>
          </w:p>
        </w:tc>
        <w:tc>
          <w:tcPr>
            <w:tcW w:w="1289" w:type="dxa"/>
            <w:vAlign w:val="center"/>
          </w:tcPr>
          <w:p>
            <w:pPr>
              <w:jc w:val="center"/>
              <w:rPr>
                <w:sz w:val="24"/>
                <w:szCs w:val="24"/>
              </w:rPr>
            </w:pPr>
            <w:r>
              <w:rPr>
                <w:rFonts w:hint="eastAsia"/>
                <w:sz w:val="24"/>
                <w:szCs w:val="24"/>
              </w:rPr>
              <w:t>上课地点</w:t>
            </w:r>
          </w:p>
        </w:tc>
        <w:tc>
          <w:tcPr>
            <w:tcW w:w="1289"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8" w:type="dxa"/>
            <w:vMerge w:val="continue"/>
            <w:tcBorders>
              <w:tl2br w:val="single" w:color="auto" w:sz="4" w:space="0"/>
            </w:tcBorders>
          </w:tcPr>
          <w:p>
            <w:pPr>
              <w:rPr>
                <w:sz w:val="24"/>
                <w:szCs w:val="24"/>
              </w:rPr>
            </w:pPr>
          </w:p>
        </w:tc>
        <w:tc>
          <w:tcPr>
            <w:tcW w:w="1288" w:type="dxa"/>
            <w:vMerge w:val="continue"/>
          </w:tcPr>
          <w:p>
            <w:pPr>
              <w:rPr>
                <w:sz w:val="24"/>
                <w:szCs w:val="24"/>
              </w:rPr>
            </w:pPr>
          </w:p>
        </w:tc>
        <w:tc>
          <w:tcPr>
            <w:tcW w:w="1288" w:type="dxa"/>
            <w:vAlign w:val="center"/>
          </w:tcPr>
          <w:p>
            <w:pPr>
              <w:jc w:val="center"/>
              <w:rPr>
                <w:sz w:val="24"/>
                <w:szCs w:val="24"/>
              </w:rPr>
            </w:pPr>
            <w:r>
              <w:rPr>
                <w:rFonts w:hint="eastAsia"/>
                <w:sz w:val="24"/>
                <w:szCs w:val="24"/>
              </w:rPr>
              <w:t>X月X日</w:t>
            </w:r>
          </w:p>
        </w:tc>
        <w:tc>
          <w:tcPr>
            <w:tcW w:w="1288" w:type="dxa"/>
            <w:vAlign w:val="center"/>
          </w:tcPr>
          <w:p>
            <w:pPr>
              <w:jc w:val="center"/>
              <w:rPr>
                <w:sz w:val="24"/>
                <w:szCs w:val="24"/>
              </w:rPr>
            </w:pPr>
            <w:r>
              <w:rPr>
                <w:rFonts w:hint="eastAsia"/>
                <w:sz w:val="24"/>
                <w:szCs w:val="24"/>
              </w:rPr>
              <w:t>X月X日</w:t>
            </w:r>
          </w:p>
        </w:tc>
        <w:tc>
          <w:tcPr>
            <w:tcW w:w="1288" w:type="dxa"/>
            <w:vAlign w:val="center"/>
          </w:tcPr>
          <w:p>
            <w:pPr>
              <w:jc w:val="center"/>
              <w:rPr>
                <w:sz w:val="24"/>
                <w:szCs w:val="24"/>
              </w:rPr>
            </w:pPr>
            <w:r>
              <w:rPr>
                <w:rFonts w:hint="eastAsia"/>
                <w:sz w:val="24"/>
                <w:szCs w:val="24"/>
              </w:rPr>
              <w:t>X月X日</w:t>
            </w:r>
          </w:p>
        </w:tc>
        <w:tc>
          <w:tcPr>
            <w:tcW w:w="1289" w:type="dxa"/>
            <w:vAlign w:val="center"/>
          </w:tcPr>
          <w:p>
            <w:pPr>
              <w:jc w:val="center"/>
              <w:rPr>
                <w:sz w:val="24"/>
                <w:szCs w:val="24"/>
              </w:rPr>
            </w:pPr>
            <w:r>
              <w:rPr>
                <w:rFonts w:hint="eastAsia"/>
                <w:sz w:val="24"/>
                <w:szCs w:val="24"/>
              </w:rPr>
              <w:t>X月X日</w:t>
            </w:r>
          </w:p>
        </w:tc>
        <w:tc>
          <w:tcPr>
            <w:tcW w:w="1289" w:type="dxa"/>
            <w:vAlign w:val="center"/>
          </w:tcPr>
          <w:p>
            <w:pPr>
              <w:jc w:val="center"/>
              <w:rPr>
                <w:sz w:val="24"/>
                <w:szCs w:val="24"/>
              </w:rPr>
            </w:pPr>
            <w:r>
              <w:rPr>
                <w:rFonts w:hint="eastAsia"/>
                <w:sz w:val="24"/>
                <w:szCs w:val="24"/>
              </w:rPr>
              <w:t>X月X日</w:t>
            </w: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8"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c>
          <w:tcPr>
            <w:tcW w:w="1289" w:type="dxa"/>
          </w:tcPr>
          <w:p>
            <w:pPr>
              <w:rPr>
                <w:sz w:val="24"/>
                <w:szCs w:val="24"/>
              </w:rPr>
            </w:pPr>
          </w:p>
        </w:tc>
      </w:tr>
    </w:tbl>
    <w:p>
      <w:r>
        <w:rPr>
          <w:rFonts w:hint="eastAsia"/>
        </w:rPr>
        <w:t>填表人：                                      负责人：                                   年    月    日</w:t>
      </w:r>
    </w:p>
    <w:p/>
    <w:p>
      <w:r>
        <w:rPr>
          <w:rFonts w:hint="eastAsia"/>
        </w:rPr>
        <w:t>填报须知：1.要求每天培训不少于6课时，每课时45分钟；2.表格里请填写具体上课时间；3.各定点培训机构需在每月3日前报下月报表；4.调整课程需提交情况说明，并后补调整后课表。</w:t>
      </w:r>
    </w:p>
    <w:p>
      <w:pPr>
        <w:spacing w:line="360" w:lineRule="exact"/>
        <w:ind w:firstLine="480" w:firstLineChars="200"/>
        <w:rPr>
          <w:rFonts w:hint="eastAsia" w:ascii="仿宋_GB2312" w:hAnsi="宋体" w:eastAsia="仿宋_GB2312"/>
          <w:sz w:val="24"/>
        </w:rPr>
        <w:sectPr>
          <w:pgSz w:w="16838" w:h="11906" w:orient="landscape"/>
          <w:pgMar w:top="1800" w:right="1440" w:bottom="1800" w:left="1440" w:header="851" w:footer="992" w:gutter="0"/>
          <w:pgNumType w:fmt="decimal"/>
          <w:cols w:space="425" w:num="1"/>
          <w:docGrid w:type="lines" w:linePitch="312" w:charSpace="0"/>
        </w:sectPr>
      </w:pPr>
    </w:p>
    <w:p>
      <w:pPr>
        <w:jc w:val="left"/>
        <w:rPr>
          <w:rFonts w:ascii="黑体" w:hAnsi="黑体" w:eastAsia="黑体"/>
          <w:sz w:val="28"/>
          <w:szCs w:val="28"/>
        </w:rPr>
      </w:pPr>
      <w:bookmarkStart w:id="0" w:name="_Toc529367551"/>
      <w:bookmarkStart w:id="1" w:name="_Toc266260600"/>
      <w:bookmarkStart w:id="2" w:name="_Toc529366185"/>
      <w:bookmarkStart w:id="3" w:name="_Toc275244411"/>
      <w:bookmarkStart w:id="4" w:name="_Toc529366284"/>
      <w:bookmarkStart w:id="5" w:name="_Toc267583731"/>
      <w:r>
        <w:rPr>
          <w:rFonts w:hint="eastAsia" w:ascii="黑体" w:hAnsi="黑体" w:eastAsia="黑体"/>
          <w:sz w:val="28"/>
          <w:szCs w:val="28"/>
        </w:rPr>
        <w:t>附件6</w:t>
      </w:r>
    </w:p>
    <w:p>
      <w:pPr>
        <w:jc w:val="center"/>
        <w:rPr>
          <w:b/>
          <w:sz w:val="32"/>
          <w:szCs w:val="32"/>
        </w:rPr>
      </w:pPr>
      <w:r>
        <w:rPr>
          <w:b/>
          <w:sz w:val="32"/>
          <w:szCs w:val="32"/>
        </w:rPr>
        <w:t>高校毕业生专业转换培训   年  月份学生出席情况签名汇总表</w:t>
      </w:r>
      <w:bookmarkEnd w:id="0"/>
      <w:bookmarkEnd w:id="1"/>
      <w:bookmarkEnd w:id="2"/>
      <w:bookmarkEnd w:id="3"/>
      <w:bookmarkEnd w:id="4"/>
      <w:bookmarkEnd w:id="5"/>
    </w:p>
    <w:tbl>
      <w:tblPr>
        <w:tblStyle w:val="6"/>
        <w:tblW w:w="14353" w:type="dxa"/>
        <w:jc w:val="center"/>
        <w:tblLayout w:type="fixed"/>
        <w:tblCellMar>
          <w:top w:w="0" w:type="dxa"/>
          <w:left w:w="108" w:type="dxa"/>
          <w:bottom w:w="0" w:type="dxa"/>
          <w:right w:w="108" w:type="dxa"/>
        </w:tblCellMar>
      </w:tblPr>
      <w:tblGrid>
        <w:gridCol w:w="636"/>
        <w:gridCol w:w="1247"/>
        <w:gridCol w:w="1247"/>
        <w:gridCol w:w="1247"/>
        <w:gridCol w:w="1247"/>
        <w:gridCol w:w="1247"/>
        <w:gridCol w:w="1247"/>
        <w:gridCol w:w="1247"/>
        <w:gridCol w:w="1247"/>
        <w:gridCol w:w="1247"/>
        <w:gridCol w:w="1247"/>
        <w:gridCol w:w="1247"/>
      </w:tblGrid>
      <w:tr>
        <w:tblPrEx>
          <w:tblCellMar>
            <w:top w:w="0" w:type="dxa"/>
            <w:left w:w="108" w:type="dxa"/>
            <w:bottom w:w="0" w:type="dxa"/>
            <w:right w:w="108" w:type="dxa"/>
          </w:tblCellMar>
        </w:tblPrEx>
        <w:trPr>
          <w:trHeight w:val="464" w:hRule="atLeast"/>
          <w:jc w:val="center"/>
        </w:trPr>
        <w:tc>
          <w:tcPr>
            <w:tcW w:w="14353" w:type="dxa"/>
            <w:gridSpan w:val="12"/>
            <w:tcBorders>
              <w:top w:val="nil"/>
              <w:left w:val="nil"/>
              <w:bottom w:val="single" w:color="auto" w:sz="4" w:space="0"/>
              <w:right w:val="nil"/>
            </w:tcBorders>
          </w:tcPr>
          <w:p>
            <w:pPr>
              <w:rPr>
                <w:rFonts w:eastAsia="仿宋_GB2312"/>
                <w:sz w:val="24"/>
              </w:rPr>
            </w:pPr>
          </w:p>
          <w:p>
            <w:pPr>
              <w:rPr>
                <w:rFonts w:eastAsia="仿宋_GB2312"/>
                <w:sz w:val="24"/>
              </w:rPr>
            </w:pPr>
            <w:r>
              <w:rPr>
                <w:rFonts w:eastAsia="仿宋_GB2312"/>
                <w:sz w:val="24"/>
              </w:rPr>
              <w:t>机构名称：（盖章）                   班级：                  总人数：                     辅导员签字确认：</w:t>
            </w:r>
          </w:p>
        </w:tc>
      </w:tr>
      <w:tr>
        <w:tblPrEx>
          <w:tblCellMar>
            <w:top w:w="0" w:type="dxa"/>
            <w:left w:w="108" w:type="dxa"/>
            <w:bottom w:w="0" w:type="dxa"/>
            <w:right w:w="108" w:type="dxa"/>
          </w:tblCellMar>
        </w:tblPrEx>
        <w:trPr>
          <w:cantSplit/>
          <w:trHeight w:val="457" w:hRule="atLeast"/>
          <w:jc w:val="center"/>
        </w:trPr>
        <w:tc>
          <w:tcPr>
            <w:tcW w:w="6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序号</w:t>
            </w:r>
          </w:p>
        </w:tc>
        <w:tc>
          <w:tcPr>
            <w:tcW w:w="1247" w:type="dxa"/>
            <w:vMerge w:val="restart"/>
            <w:tcBorders>
              <w:top w:val="single" w:color="auto" w:sz="4" w:space="0"/>
              <w:left w:val="single" w:color="auto" w:sz="4" w:space="0"/>
              <w:bottom w:val="single" w:color="auto" w:sz="4" w:space="0"/>
              <w:right w:val="single" w:color="auto" w:sz="4" w:space="0"/>
            </w:tcBorders>
          </w:tcPr>
          <w:p>
            <w:pPr>
              <w:rPr>
                <w:rFonts w:eastAsia="仿宋_GB2312"/>
                <w:sz w:val="24"/>
              </w:rPr>
            </w:pPr>
          </w:p>
          <w:p>
            <w:pPr>
              <w:jc w:val="center"/>
              <w:rPr>
                <w:rFonts w:eastAsia="仿宋_GB2312"/>
                <w:sz w:val="24"/>
              </w:rPr>
            </w:pPr>
            <w:r>
              <w:rPr>
                <w:rFonts w:eastAsia="仿宋_GB2312"/>
                <w:sz w:val="24"/>
              </w:rPr>
              <w:t>姓名</w:t>
            </w:r>
          </w:p>
        </w:tc>
        <w:tc>
          <w:tcPr>
            <w:tcW w:w="12470" w:type="dxa"/>
            <w:gridSpan w:val="10"/>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rPr>
            </w:pPr>
            <w:r>
              <w:rPr>
                <w:rFonts w:eastAsia="仿宋_GB2312"/>
                <w:sz w:val="24"/>
              </w:rPr>
              <w:t>学生签名：</w:t>
            </w:r>
          </w:p>
        </w:tc>
      </w:tr>
      <w:tr>
        <w:tblPrEx>
          <w:tblCellMar>
            <w:top w:w="0" w:type="dxa"/>
            <w:left w:w="108" w:type="dxa"/>
            <w:bottom w:w="0" w:type="dxa"/>
            <w:right w:w="108" w:type="dxa"/>
          </w:tblCellMar>
        </w:tblPrEx>
        <w:trPr>
          <w:cantSplit/>
          <w:trHeight w:val="462" w:hRule="atLeast"/>
          <w:jc w:val="center"/>
        </w:trPr>
        <w:tc>
          <w:tcPr>
            <w:tcW w:w="636" w:type="dxa"/>
            <w:vMerge w:val="continue"/>
            <w:tcBorders>
              <w:top w:val="single" w:color="auto" w:sz="4" w:space="0"/>
              <w:left w:val="single" w:color="auto" w:sz="4" w:space="0"/>
              <w:bottom w:val="single" w:color="auto" w:sz="4" w:space="0"/>
              <w:right w:val="single" w:color="auto" w:sz="4" w:space="0"/>
            </w:tcBorders>
          </w:tcPr>
          <w:p/>
        </w:tc>
        <w:tc>
          <w:tcPr>
            <w:tcW w:w="1247" w:type="dxa"/>
            <w:vMerge w:val="continue"/>
            <w:tcBorders>
              <w:top w:val="single" w:color="auto" w:sz="4" w:space="0"/>
              <w:left w:val="single" w:color="auto" w:sz="4" w:space="0"/>
              <w:bottom w:val="single" w:color="auto" w:sz="4" w:space="0"/>
              <w:right w:val="single" w:color="auto" w:sz="4" w:space="0"/>
            </w:tcBorders>
          </w:tcPr>
          <w:p/>
        </w:tc>
        <w:tc>
          <w:tcPr>
            <w:tcW w:w="1247" w:type="dxa"/>
            <w:tcBorders>
              <w:top w:val="single" w:color="auto" w:sz="4" w:space="0"/>
              <w:left w:val="single" w:color="auto" w:sz="4" w:space="0"/>
              <w:bottom w:val="single" w:color="auto" w:sz="4" w:space="0"/>
              <w:right w:val="single" w:color="auto" w:sz="4" w:space="0"/>
            </w:tcBorders>
            <w:vAlign w:val="center"/>
          </w:tcPr>
          <w:p>
            <w:pPr>
              <w:wordWrap w:val="0"/>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c>
          <w:tcPr>
            <w:tcW w:w="1247" w:type="dxa"/>
            <w:tcBorders>
              <w:top w:val="single" w:color="auto" w:sz="4" w:space="0"/>
              <w:left w:val="single" w:color="auto" w:sz="4" w:space="0"/>
              <w:bottom w:val="single" w:color="auto" w:sz="4" w:space="0"/>
              <w:right w:val="single" w:color="auto" w:sz="4" w:space="0"/>
            </w:tcBorders>
            <w:vAlign w:val="center"/>
          </w:tcPr>
          <w:p>
            <w:pPr>
              <w:jc w:val="right"/>
              <w:rPr>
                <w:rFonts w:eastAsia="仿宋_GB2312"/>
                <w:sz w:val="24"/>
              </w:rPr>
            </w:pPr>
            <w:r>
              <w:rPr>
                <w:rFonts w:hint="eastAsia" w:eastAsia="仿宋_GB2312"/>
                <w:sz w:val="24"/>
              </w:rPr>
              <w:t xml:space="preserve">月  </w:t>
            </w:r>
            <w:r>
              <w:rPr>
                <w:rFonts w:eastAsia="仿宋_GB2312"/>
                <w:sz w:val="24"/>
              </w:rPr>
              <w:t>日</w:t>
            </w:r>
          </w:p>
        </w:tc>
      </w:tr>
      <w:tr>
        <w:tblPrEx>
          <w:tblCellMar>
            <w:top w:w="0" w:type="dxa"/>
            <w:left w:w="108" w:type="dxa"/>
            <w:bottom w:w="0" w:type="dxa"/>
            <w:right w:w="108" w:type="dxa"/>
          </w:tblCellMar>
        </w:tblPrEx>
        <w:trPr>
          <w:trHeight w:val="465"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2</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3</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4</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5</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6</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7</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8</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9</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r>
        <w:tblPrEx>
          <w:tblCellMar>
            <w:top w:w="0" w:type="dxa"/>
            <w:left w:w="108" w:type="dxa"/>
            <w:bottom w:w="0" w:type="dxa"/>
            <w:right w:w="108" w:type="dxa"/>
          </w:tblCellMar>
        </w:tblPrEx>
        <w:trPr>
          <w:trHeight w:val="43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10</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c>
          <w:tcPr>
            <w:tcW w:w="1247" w:type="dxa"/>
            <w:tcBorders>
              <w:top w:val="single" w:color="auto" w:sz="4" w:space="0"/>
              <w:left w:val="single" w:color="auto" w:sz="4" w:space="0"/>
              <w:bottom w:val="single" w:color="auto" w:sz="4" w:space="0"/>
              <w:right w:val="single" w:color="auto" w:sz="4" w:space="0"/>
            </w:tcBorders>
          </w:tcPr>
          <w:p>
            <w:pPr>
              <w:rPr>
                <w:rFonts w:eastAsia="仿宋_GB2312"/>
                <w:sz w:val="24"/>
              </w:rPr>
            </w:pPr>
            <w:r>
              <w:rPr>
                <w:rFonts w:eastAsia="仿宋_GB2312"/>
                <w:sz w:val="24"/>
              </w:rPr>
              <w:t>　</w:t>
            </w:r>
          </w:p>
        </w:tc>
      </w:tr>
    </w:tbl>
    <w:p/>
    <w:p>
      <w:pPr>
        <w:spacing w:line="360" w:lineRule="exact"/>
        <w:ind w:firstLine="480" w:firstLineChars="200"/>
        <w:rPr>
          <w:rFonts w:hint="eastAsia" w:ascii="仿宋_GB2312" w:hAnsi="宋体" w:eastAsia="仿宋_GB2312"/>
          <w:sz w:val="24"/>
        </w:rPr>
        <w:sectPr>
          <w:pgSz w:w="16838" w:h="11906" w:orient="landscape"/>
          <w:pgMar w:top="1800" w:right="1440" w:bottom="1800" w:left="1440" w:header="851" w:footer="992" w:gutter="0"/>
          <w:pgNumType w:fmt="decimal"/>
          <w:cols w:space="425" w:num="1"/>
          <w:docGrid w:type="lines" w:linePitch="312" w:charSpace="0"/>
        </w:sectPr>
      </w:pPr>
    </w:p>
    <w:p>
      <w:pPr>
        <w:rPr>
          <w:rFonts w:hint="eastAsia" w:ascii="黑体" w:hAnsi="黑体" w:eastAsia="黑体"/>
          <w:sz w:val="28"/>
          <w:szCs w:val="28"/>
          <w:lang w:val="en-US" w:eastAsia="zh-CN"/>
        </w:rPr>
      </w:pPr>
      <w:r>
        <w:rPr>
          <w:rFonts w:hint="eastAsia" w:ascii="黑体" w:hAnsi="黑体" w:eastAsia="黑体"/>
          <w:sz w:val="28"/>
          <w:szCs w:val="28"/>
        </w:rPr>
        <w:t>附件</w:t>
      </w:r>
      <w:r>
        <w:rPr>
          <w:rFonts w:hint="eastAsia" w:ascii="黑体" w:hAnsi="黑体" w:eastAsia="黑体"/>
          <w:sz w:val="28"/>
          <w:szCs w:val="28"/>
          <w:lang w:val="en-US" w:eastAsia="zh-CN"/>
        </w:rPr>
        <w:t>7</w:t>
      </w:r>
    </w:p>
    <w:p>
      <w:pPr>
        <w:jc w:val="center"/>
        <w:rPr>
          <w:rFonts w:cs="Times New Roman" w:asciiTheme="majorEastAsia" w:hAnsiTheme="majorEastAsia" w:eastAsiaTheme="majorEastAsia"/>
          <w:sz w:val="32"/>
          <w:szCs w:val="32"/>
        </w:rPr>
      </w:pPr>
      <w:r>
        <w:rPr>
          <w:rFonts w:hint="eastAsia" w:cs="Times New Roman" w:asciiTheme="majorEastAsia" w:hAnsiTheme="majorEastAsia" w:eastAsiaTheme="majorEastAsia"/>
          <w:sz w:val="32"/>
          <w:szCs w:val="32"/>
        </w:rPr>
        <w:t>高校毕业生专业转换培训中途退出学生信息汇总表</w:t>
      </w:r>
    </w:p>
    <w:p>
      <w:pPr>
        <w:jc w:val="left"/>
        <w:rPr>
          <w:rFonts w:ascii="仿宋" w:hAnsi="仿宋" w:eastAsia="仿宋" w:cs="Times New Roman"/>
          <w:sz w:val="28"/>
          <w:szCs w:val="28"/>
        </w:rPr>
      </w:pPr>
      <w:r>
        <w:rPr>
          <w:rFonts w:hint="eastAsia" w:ascii="仿宋" w:hAnsi="仿宋" w:eastAsia="仿宋" w:cs="Times New Roman"/>
          <w:sz w:val="28"/>
          <w:szCs w:val="28"/>
        </w:rPr>
        <w:t>机构名称:(盖章)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01"/>
        <w:gridCol w:w="1276"/>
        <w:gridCol w:w="2363"/>
        <w:gridCol w:w="1575"/>
        <w:gridCol w:w="1590"/>
        <w:gridCol w:w="1560"/>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vAlign w:val="center"/>
          </w:tcPr>
          <w:p>
            <w:pPr>
              <w:jc w:val="center"/>
            </w:pPr>
            <w:r>
              <w:rPr>
                <w:rFonts w:hint="eastAsia"/>
              </w:rPr>
              <w:t>序号</w:t>
            </w:r>
          </w:p>
        </w:tc>
        <w:tc>
          <w:tcPr>
            <w:tcW w:w="1701" w:type="dxa"/>
            <w:vAlign w:val="center"/>
          </w:tcPr>
          <w:p>
            <w:pPr>
              <w:jc w:val="center"/>
            </w:pPr>
            <w:r>
              <w:rPr>
                <w:rFonts w:hint="eastAsia"/>
              </w:rPr>
              <w:t>班级编号</w:t>
            </w:r>
          </w:p>
        </w:tc>
        <w:tc>
          <w:tcPr>
            <w:tcW w:w="1276" w:type="dxa"/>
            <w:vAlign w:val="center"/>
          </w:tcPr>
          <w:p>
            <w:pPr>
              <w:jc w:val="center"/>
            </w:pPr>
            <w:r>
              <w:rPr>
                <w:rFonts w:hint="eastAsia"/>
              </w:rPr>
              <w:t>姓名</w:t>
            </w:r>
          </w:p>
        </w:tc>
        <w:tc>
          <w:tcPr>
            <w:tcW w:w="2363" w:type="dxa"/>
            <w:vAlign w:val="center"/>
          </w:tcPr>
          <w:p>
            <w:pPr>
              <w:jc w:val="center"/>
            </w:pPr>
            <w:r>
              <w:rPr>
                <w:rFonts w:hint="eastAsia"/>
              </w:rPr>
              <w:t>身份证号</w:t>
            </w:r>
          </w:p>
        </w:tc>
        <w:tc>
          <w:tcPr>
            <w:tcW w:w="1575" w:type="dxa"/>
            <w:vAlign w:val="center"/>
          </w:tcPr>
          <w:p>
            <w:pPr>
              <w:jc w:val="center"/>
            </w:pPr>
            <w:r>
              <w:rPr>
                <w:rFonts w:hint="eastAsia"/>
              </w:rPr>
              <w:t>联系电话</w:t>
            </w:r>
          </w:p>
        </w:tc>
        <w:tc>
          <w:tcPr>
            <w:tcW w:w="1590" w:type="dxa"/>
            <w:vAlign w:val="center"/>
          </w:tcPr>
          <w:p>
            <w:pPr>
              <w:jc w:val="center"/>
            </w:pPr>
            <w:r>
              <w:rPr>
                <w:rFonts w:hint="eastAsia"/>
              </w:rPr>
              <w:t>参加培训日期</w:t>
            </w:r>
          </w:p>
        </w:tc>
        <w:tc>
          <w:tcPr>
            <w:tcW w:w="1560" w:type="dxa"/>
            <w:vAlign w:val="center"/>
          </w:tcPr>
          <w:p>
            <w:pPr>
              <w:jc w:val="center"/>
            </w:pPr>
            <w:r>
              <w:rPr>
                <w:rFonts w:hint="eastAsia"/>
              </w:rPr>
              <w:t>退出培训日期</w:t>
            </w:r>
          </w:p>
        </w:tc>
        <w:tc>
          <w:tcPr>
            <w:tcW w:w="1575" w:type="dxa"/>
            <w:vAlign w:val="center"/>
          </w:tcPr>
          <w:p>
            <w:pPr>
              <w:jc w:val="center"/>
            </w:pPr>
            <w:r>
              <w:rPr>
                <w:rFonts w:hint="eastAsia"/>
              </w:rPr>
              <w:t>累计培训时间</w:t>
            </w:r>
          </w:p>
        </w:tc>
        <w:tc>
          <w:tcPr>
            <w:tcW w:w="1575" w:type="dxa"/>
            <w:vAlign w:val="center"/>
          </w:tcPr>
          <w:p>
            <w:pPr>
              <w:jc w:val="center"/>
            </w:pPr>
            <w:r>
              <w:rPr>
                <w:rFonts w:hint="eastAsia"/>
              </w:rPr>
              <w:t>退出培训原因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 w:type="dxa"/>
          </w:tcPr>
          <w:p/>
        </w:tc>
        <w:tc>
          <w:tcPr>
            <w:tcW w:w="1701" w:type="dxa"/>
          </w:tcPr>
          <w:p/>
        </w:tc>
        <w:tc>
          <w:tcPr>
            <w:tcW w:w="1276" w:type="dxa"/>
          </w:tcPr>
          <w:p/>
        </w:tc>
        <w:tc>
          <w:tcPr>
            <w:tcW w:w="2363" w:type="dxa"/>
          </w:tcPr>
          <w:p/>
        </w:tc>
        <w:tc>
          <w:tcPr>
            <w:tcW w:w="1575" w:type="dxa"/>
          </w:tcPr>
          <w:p/>
        </w:tc>
        <w:tc>
          <w:tcPr>
            <w:tcW w:w="1590" w:type="dxa"/>
          </w:tcPr>
          <w:p/>
        </w:tc>
        <w:tc>
          <w:tcPr>
            <w:tcW w:w="1560" w:type="dxa"/>
          </w:tcPr>
          <w:p/>
        </w:tc>
        <w:tc>
          <w:tcPr>
            <w:tcW w:w="1575" w:type="dxa"/>
          </w:tcPr>
          <w:p/>
        </w:tc>
        <w:tc>
          <w:tcPr>
            <w:tcW w:w="1575" w:type="dxa"/>
          </w:tcPr>
          <w:p/>
        </w:tc>
      </w:tr>
    </w:tbl>
    <w:p>
      <w:pPr>
        <w:spacing w:line="360" w:lineRule="exact"/>
        <w:ind w:firstLine="480" w:firstLineChars="200"/>
        <w:rPr>
          <w:rFonts w:hint="eastAsia" w:ascii="仿宋_GB2312" w:hAnsi="宋体" w:eastAsia="仿宋_GB2312"/>
          <w:sz w:val="24"/>
        </w:rPr>
        <w:sectPr>
          <w:pgSz w:w="16838" w:h="11906" w:orient="landscape"/>
          <w:pgMar w:top="1800" w:right="1440" w:bottom="1800" w:left="1440" w:header="851" w:footer="992" w:gutter="0"/>
          <w:pgNumType w:fmt="decimal"/>
          <w:cols w:space="425" w:num="1"/>
          <w:docGrid w:type="lines" w:linePitch="312" w:charSpace="0"/>
        </w:sectPr>
      </w:pPr>
    </w:p>
    <w:tbl>
      <w:tblPr>
        <w:tblStyle w:val="6"/>
        <w:tblW w:w="16080" w:type="dxa"/>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7"/>
        <w:gridCol w:w="436"/>
        <w:gridCol w:w="795"/>
        <w:gridCol w:w="660"/>
        <w:gridCol w:w="765"/>
        <w:gridCol w:w="945"/>
        <w:gridCol w:w="1080"/>
        <w:gridCol w:w="765"/>
        <w:gridCol w:w="585"/>
        <w:gridCol w:w="480"/>
        <w:gridCol w:w="435"/>
        <w:gridCol w:w="555"/>
        <w:gridCol w:w="525"/>
        <w:gridCol w:w="615"/>
        <w:gridCol w:w="585"/>
        <w:gridCol w:w="585"/>
        <w:gridCol w:w="687"/>
        <w:gridCol w:w="768"/>
        <w:gridCol w:w="825"/>
        <w:gridCol w:w="615"/>
        <w:gridCol w:w="585"/>
        <w:gridCol w:w="570"/>
        <w:gridCol w:w="675"/>
        <w:gridCol w:w="780"/>
        <w:gridCol w:w="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80" w:type="dxa"/>
            <w:gridSpan w:val="2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附件8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435" w:hRule="atLeast"/>
        </w:trPr>
        <w:tc>
          <w:tcPr>
            <w:tcW w:w="15316" w:type="dxa"/>
            <w:gridSpan w:val="2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高校毕业生专业转换培训补贴核算表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555"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培训机构</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班级编号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时间</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时间</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(月数)</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(月/人)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数</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数</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缴纳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保险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人数</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通过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考试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人数</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未报名参加考试人数</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审核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不合格人数</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补贴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人数</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拟补贴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金额(元)</w:t>
            </w:r>
          </w:p>
        </w:tc>
        <w:tc>
          <w:tcPr>
            <w:tcW w:w="3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扣减金额</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扣减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总计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(元)</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补贴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1727"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到课率扣减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到课率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考核扣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减金额</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违规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扣减</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违纪违规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扣减金额</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是否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齐全</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49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49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49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499" w:hRule="atLeast"/>
        </w:trPr>
        <w:tc>
          <w:tcPr>
            <w:tcW w:w="18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07" w:type="dxa"/>
          <w:wAfter w:w="357" w:type="dxa"/>
          <w:trHeight w:val="2395" w:hRule="atLeast"/>
        </w:trPr>
        <w:tc>
          <w:tcPr>
            <w:tcW w:w="18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人力资源社会保障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部门意见</w:t>
            </w:r>
          </w:p>
        </w:tc>
        <w:tc>
          <w:tcPr>
            <w:tcW w:w="8607" w:type="dxa"/>
            <w:gridSpan w:val="1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负责人：（签字）                        （盖章）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定点培训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机构意见</w:t>
            </w:r>
          </w:p>
        </w:tc>
        <w:tc>
          <w:tcPr>
            <w:tcW w:w="322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负责人：（签字）     （盖章）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ind w:firstLine="1320" w:firstLineChars="60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407" w:type="dxa"/>
          <w:wAfter w:w="357" w:type="dxa"/>
          <w:trHeight w:val="645" w:hRule="atLeast"/>
        </w:trPr>
        <w:tc>
          <w:tcPr>
            <w:tcW w:w="15316" w:type="dxa"/>
            <w:gridSpan w:val="23"/>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注：1.拟补贴金额=实际补贴人数*补贴标准*培训时限。2.到课率不足80%的班级，每次扣减拟补贴金额2%培训费。3.违纪违规扣减金额=扣减百分比*拟补贴金额。</w:t>
            </w:r>
          </w:p>
        </w:tc>
      </w:tr>
    </w:tbl>
    <w:p>
      <w:pPr>
        <w:bidi w:val="0"/>
        <w:jc w:val="left"/>
        <w:rPr>
          <w:rFonts w:hint="default"/>
          <w:lang w:val="en-US" w:eastAsia="zh-CN"/>
        </w:rPr>
        <w:sectPr>
          <w:footerReference r:id="rId5" w:type="default"/>
          <w:pgSz w:w="16838" w:h="11906" w:orient="landscape"/>
          <w:pgMar w:top="720" w:right="720" w:bottom="720" w:left="720" w:header="851" w:footer="850" w:gutter="0"/>
          <w:pgNumType w:fmt="decimal"/>
          <w:cols w:space="425" w:num="1"/>
          <w:docGrid w:type="lines" w:linePitch="312" w:charSpace="0"/>
        </w:sectPr>
      </w:pPr>
    </w:p>
    <w:p>
      <w:pPr>
        <w:tabs>
          <w:tab w:val="left" w:pos="1992"/>
        </w:tabs>
        <w:bidi w:val="0"/>
        <w:jc w:val="left"/>
        <w:rPr>
          <w:rFonts w:hint="default"/>
          <w:lang w:val="en-US" w:eastAsia="zh-CN"/>
        </w:rPr>
      </w:pPr>
    </w:p>
    <w:sectPr>
      <w:pgSz w:w="16838" w:h="11906" w:orient="landscape"/>
      <w:pgMar w:top="720" w:right="720" w:bottom="720" w:left="720" w:header="851"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15</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15</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5"/>
    <w:rsid w:val="00001EAE"/>
    <w:rsid w:val="00017766"/>
    <w:rsid w:val="00022D63"/>
    <w:rsid w:val="00024A75"/>
    <w:rsid w:val="0004052B"/>
    <w:rsid w:val="000A07AF"/>
    <w:rsid w:val="000C388C"/>
    <w:rsid w:val="000C6881"/>
    <w:rsid w:val="000D0C4F"/>
    <w:rsid w:val="00126FB6"/>
    <w:rsid w:val="00127A31"/>
    <w:rsid w:val="0013405B"/>
    <w:rsid w:val="0013526B"/>
    <w:rsid w:val="00155B8B"/>
    <w:rsid w:val="001A3772"/>
    <w:rsid w:val="001B087F"/>
    <w:rsid w:val="001B6E6E"/>
    <w:rsid w:val="001E6069"/>
    <w:rsid w:val="00220AAE"/>
    <w:rsid w:val="00224A3D"/>
    <w:rsid w:val="00297EFC"/>
    <w:rsid w:val="002A3EB9"/>
    <w:rsid w:val="002C2B4C"/>
    <w:rsid w:val="002C799B"/>
    <w:rsid w:val="002F45A1"/>
    <w:rsid w:val="00354024"/>
    <w:rsid w:val="003652BB"/>
    <w:rsid w:val="003A6B63"/>
    <w:rsid w:val="003C1764"/>
    <w:rsid w:val="003E6B96"/>
    <w:rsid w:val="003F3795"/>
    <w:rsid w:val="00427865"/>
    <w:rsid w:val="00434A13"/>
    <w:rsid w:val="00461650"/>
    <w:rsid w:val="004964FB"/>
    <w:rsid w:val="004A3C72"/>
    <w:rsid w:val="004B01E4"/>
    <w:rsid w:val="004B3D4C"/>
    <w:rsid w:val="004D05B6"/>
    <w:rsid w:val="004E5417"/>
    <w:rsid w:val="00512E00"/>
    <w:rsid w:val="00516FBB"/>
    <w:rsid w:val="00527D17"/>
    <w:rsid w:val="005C490C"/>
    <w:rsid w:val="006071D5"/>
    <w:rsid w:val="006342CA"/>
    <w:rsid w:val="006414C0"/>
    <w:rsid w:val="006475DC"/>
    <w:rsid w:val="00676883"/>
    <w:rsid w:val="00682BA3"/>
    <w:rsid w:val="0068325D"/>
    <w:rsid w:val="006C1176"/>
    <w:rsid w:val="006D1F0E"/>
    <w:rsid w:val="006D369B"/>
    <w:rsid w:val="006E44AF"/>
    <w:rsid w:val="0072486F"/>
    <w:rsid w:val="00742071"/>
    <w:rsid w:val="00792DF8"/>
    <w:rsid w:val="007C6C50"/>
    <w:rsid w:val="00870455"/>
    <w:rsid w:val="00877290"/>
    <w:rsid w:val="008A09C0"/>
    <w:rsid w:val="008B3A98"/>
    <w:rsid w:val="008C4065"/>
    <w:rsid w:val="008D5825"/>
    <w:rsid w:val="008E3F42"/>
    <w:rsid w:val="008F3376"/>
    <w:rsid w:val="009020F1"/>
    <w:rsid w:val="00902EAE"/>
    <w:rsid w:val="009035FC"/>
    <w:rsid w:val="00930979"/>
    <w:rsid w:val="00941915"/>
    <w:rsid w:val="009509DE"/>
    <w:rsid w:val="009941DE"/>
    <w:rsid w:val="009A2BD9"/>
    <w:rsid w:val="009B10EB"/>
    <w:rsid w:val="009C689F"/>
    <w:rsid w:val="009D3C03"/>
    <w:rsid w:val="009E59CC"/>
    <w:rsid w:val="009F5220"/>
    <w:rsid w:val="00A13889"/>
    <w:rsid w:val="00A7393B"/>
    <w:rsid w:val="00A95A8A"/>
    <w:rsid w:val="00AA085B"/>
    <w:rsid w:val="00AA5331"/>
    <w:rsid w:val="00AD5117"/>
    <w:rsid w:val="00AE78D3"/>
    <w:rsid w:val="00AF47A9"/>
    <w:rsid w:val="00B00889"/>
    <w:rsid w:val="00B02013"/>
    <w:rsid w:val="00B030F8"/>
    <w:rsid w:val="00B05BC4"/>
    <w:rsid w:val="00B14548"/>
    <w:rsid w:val="00B8766C"/>
    <w:rsid w:val="00BB345C"/>
    <w:rsid w:val="00BD33D2"/>
    <w:rsid w:val="00BE7A72"/>
    <w:rsid w:val="00C5707E"/>
    <w:rsid w:val="00CB3337"/>
    <w:rsid w:val="00CC683D"/>
    <w:rsid w:val="00CF35D5"/>
    <w:rsid w:val="00D15278"/>
    <w:rsid w:val="00D61DC3"/>
    <w:rsid w:val="00D63100"/>
    <w:rsid w:val="00D7290E"/>
    <w:rsid w:val="00D72DAB"/>
    <w:rsid w:val="00D7462A"/>
    <w:rsid w:val="00D767DF"/>
    <w:rsid w:val="00D8765A"/>
    <w:rsid w:val="00D9234F"/>
    <w:rsid w:val="00DA5B3B"/>
    <w:rsid w:val="00DB69E5"/>
    <w:rsid w:val="00DC14AB"/>
    <w:rsid w:val="00DD6FAC"/>
    <w:rsid w:val="00E560CF"/>
    <w:rsid w:val="00E70FD4"/>
    <w:rsid w:val="00E744F6"/>
    <w:rsid w:val="00E94898"/>
    <w:rsid w:val="00EE0E72"/>
    <w:rsid w:val="00EE5529"/>
    <w:rsid w:val="00F14218"/>
    <w:rsid w:val="00F35AAE"/>
    <w:rsid w:val="00F51058"/>
    <w:rsid w:val="00F56772"/>
    <w:rsid w:val="00F65298"/>
    <w:rsid w:val="00F8204C"/>
    <w:rsid w:val="022C40A9"/>
    <w:rsid w:val="0302691D"/>
    <w:rsid w:val="0A054DAB"/>
    <w:rsid w:val="0A6756F4"/>
    <w:rsid w:val="0C8A614D"/>
    <w:rsid w:val="1539112F"/>
    <w:rsid w:val="293B4598"/>
    <w:rsid w:val="2BC1776C"/>
    <w:rsid w:val="319F5B55"/>
    <w:rsid w:val="330C68C5"/>
    <w:rsid w:val="3390465F"/>
    <w:rsid w:val="3F7FEEE8"/>
    <w:rsid w:val="445162AA"/>
    <w:rsid w:val="47600F39"/>
    <w:rsid w:val="48A90FCE"/>
    <w:rsid w:val="4BB7912E"/>
    <w:rsid w:val="4D624909"/>
    <w:rsid w:val="57323CD6"/>
    <w:rsid w:val="57AA6A9D"/>
    <w:rsid w:val="5D704A06"/>
    <w:rsid w:val="5EA74070"/>
    <w:rsid w:val="61547F9C"/>
    <w:rsid w:val="6BD37308"/>
    <w:rsid w:val="6F7268AF"/>
    <w:rsid w:val="6F76C2C3"/>
    <w:rsid w:val="76FC559E"/>
    <w:rsid w:val="775F15BF"/>
    <w:rsid w:val="793FB8FE"/>
    <w:rsid w:val="7C5704D8"/>
    <w:rsid w:val="7D86298E"/>
    <w:rsid w:val="7DF52305"/>
    <w:rsid w:val="7F3FE760"/>
    <w:rsid w:val="7FDFFE88"/>
    <w:rsid w:val="B9FC13CD"/>
    <w:rsid w:val="DFCB04DF"/>
    <w:rsid w:val="E7BDA675"/>
    <w:rsid w:val="ECF74EEC"/>
    <w:rsid w:val="EFFF9951"/>
    <w:rsid w:val="FC7D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4937</Words>
  <Characters>5155</Characters>
  <Lines>22</Lines>
  <Paragraphs>6</Paragraphs>
  <TotalTime>0</TotalTime>
  <ScaleCrop>false</ScaleCrop>
  <LinksUpToDate>false</LinksUpToDate>
  <CharactersWithSpaces>6241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2020-07-29T21:59:00Z</dcterms:created>
  <dc:creator>Windows 用户</dc:creator>
  <cp:lastModifiedBy>fushunshi</cp:lastModifiedBy>
  <cp:lastPrinted>2022-07-26T09:35:00Z</cp:lastPrinted>
  <dcterms:modified xsi:type="dcterms:W3CDTF">2022-08-04T10:22:16Z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82DC499693D341FABE09899A9029AF94</vt:lpwstr>
  </property>
</Properties>
</file>