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2F2F2F"/>
          <w:spacing w:val="0"/>
          <w:sz w:val="44"/>
          <w:szCs w:val="44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2F2F2F"/>
          <w:spacing w:val="0"/>
          <w:sz w:val="44"/>
          <w:szCs w:val="44"/>
          <w:shd w:val="clear" w:color="auto" w:fill="FFFFFF"/>
        </w:rPr>
        <w:t>关于印发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2F2F2F"/>
          <w:spacing w:val="0"/>
          <w:sz w:val="44"/>
          <w:szCs w:val="44"/>
          <w:shd w:val="clear" w:color="auto" w:fill="FFFFFF"/>
        </w:rPr>
        <w:t>劳动保障监察行政处罚自由裁量权指导标准（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2F2F2F"/>
          <w:spacing w:val="0"/>
          <w:sz w:val="44"/>
          <w:szCs w:val="44"/>
          <w:u w:val="none"/>
          <w:shd w:val="clear" w:color="auto" w:fill="FFFFFF"/>
        </w:rPr>
        <w:t>社会保险法</w:t>
      </w:r>
      <w:r>
        <w:rPr>
          <w:rFonts w:hint="eastAsia" w:ascii="宋体" w:hAnsi="宋体" w:cs="宋体"/>
          <w:b w:val="0"/>
          <w:bCs/>
          <w:i w:val="0"/>
          <w:caps w:val="0"/>
          <w:color w:val="2F2F2F"/>
          <w:spacing w:val="0"/>
          <w:sz w:val="44"/>
          <w:szCs w:val="44"/>
          <w:u w:val="none"/>
          <w:shd w:val="clear" w:color="auto" w:fill="FFFFFF"/>
          <w:lang w:eastAsia="zh-CN"/>
        </w:rPr>
        <w:t>部分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2F2F2F"/>
          <w:spacing w:val="0"/>
          <w:sz w:val="44"/>
          <w:szCs w:val="44"/>
          <w:shd w:val="clear" w:color="auto" w:fill="FFFFFF"/>
        </w:rPr>
        <w:t>）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2F2F2F"/>
          <w:spacing w:val="0"/>
          <w:sz w:val="44"/>
          <w:szCs w:val="44"/>
          <w:shd w:val="clear" w:color="auto" w:fill="FFFFFF"/>
        </w:rPr>
        <w:t>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楷体" w:hAnsi="楷体" w:eastAsia="楷体" w:cs="楷体"/>
          <w:b w:val="0"/>
          <w:bCs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eastAsia" w:ascii="楷体" w:hAnsi="楷体" w:eastAsia="楷体" w:cs="楷体"/>
          <w:b w:val="0"/>
          <w:bCs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  <w:t>（征求意见稿）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F2F2F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各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  <w:t>县（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区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人力资源和社会保障局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  <w:t>，市劳动监察行政执法队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      为规范劳动保障监察行政执法行为，依据《中华人民共和国行政处罚法》《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  <w:t>劳动保障监察条例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》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  <w:t>《辽宁省劳动监察条例》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，结合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  <w:t>我市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劳动保障监察工作实际，制定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劳动保障监察行政处罚自由裁量权指导标准（社会保险法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  <w:t>部分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val="en-US" w:eastAsia="zh-CN"/>
        </w:rPr>
        <w:t>)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，现印发给你们，请遵照执行。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     附件：劳动保障监察行政处罚自由裁量权指导标准（社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1600" w:firstLineChars="500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会保险法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u w:val="none"/>
          <w:shd w:val="clear" w:color="auto" w:fill="FFFFFF"/>
          <w:lang w:eastAsia="zh-CN"/>
        </w:rPr>
        <w:t>部分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  <w:t>抚顺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eastAsia="zh-CN"/>
        </w:rPr>
        <w:t>（此件公开发布）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sz w:val="32"/>
          <w:szCs w:val="32"/>
          <w:shd w:val="clear" w:color="auto" w:fill="FFFFFF"/>
          <w:lang w:val="en-US" w:eastAsia="zh-CN"/>
        </w:rPr>
        <w:t>联系人：刘博文   联系电话：52606529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NWM2N2FjMmNmZTI3MTdiMjhlMWI1ZmQ5NjY0N2QifQ=="/>
  </w:docVars>
  <w:rsids>
    <w:rsidRoot w:val="00000000"/>
    <w:rsid w:val="089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2023-06-02T06:18:39Z</dcterms:created>
  <dc:creator>Administrator</dc:creator>
  <cp:lastModifiedBy>WPS_1547629223</cp:lastModifiedBy>
  <dcterms:modified xsi:type="dcterms:W3CDTF">2023-06-02T06:19:01Z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9E9E7561C4B748BCAA9CF7A3D78253A9_12</vt:lpwstr>
  </property>
</Properties>
</file>